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F7" w:rsidRPr="003A4F51" w:rsidRDefault="003D314C" w:rsidP="008C3471">
      <w:pPr>
        <w:tabs>
          <w:tab w:val="left" w:pos="10915"/>
        </w:tabs>
        <w:ind w:right="991" w:firstLine="1134"/>
        <w:rPr>
          <w:rFonts w:ascii="Humnst777 BT" w:hAnsi="Humnst777 BT"/>
          <w:sz w:val="22"/>
        </w:rPr>
      </w:pPr>
      <w:r>
        <w:rPr>
          <w:rFonts w:ascii="Humnst777 BT" w:hAnsi="Humnst777 BT"/>
          <w:b/>
          <w:color w:val="7F7F7F" w:themeColor="text1" w:themeTint="80"/>
          <w:sz w:val="36"/>
        </w:rPr>
        <w:t>New generation of the VO series</w:t>
      </w:r>
    </w:p>
    <w:p w:rsidR="00921163" w:rsidRPr="003A4F51" w:rsidRDefault="001919F1">
      <w:pPr>
        <w:ind w:left="1134" w:right="3289"/>
        <w:rPr>
          <w:rFonts w:ascii="Humnst777 BT" w:hAnsi="Humnst777 BT"/>
          <w:sz w:val="22"/>
        </w:rPr>
      </w:pPr>
      <w:r>
        <w:rPr>
          <w:rFonts w:ascii="Humnst777 BT" w:hAnsi="Humnst777 BT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149225</wp:posOffset>
                </wp:positionV>
                <wp:extent cx="6287770" cy="0"/>
                <wp:effectExtent l="9525" t="8255" r="825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0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5pt;margin-top:11.75pt;width:49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    </w:pict>
          </mc:Fallback>
        </mc:AlternateContent>
      </w:r>
    </w:p>
    <w:p w:rsidR="00921163" w:rsidRPr="003A4F51" w:rsidRDefault="00921163">
      <w:pPr>
        <w:ind w:left="1134" w:right="3289"/>
        <w:rPr>
          <w:rFonts w:ascii="Humnst777 BT" w:hAnsi="Humnst777 BT"/>
          <w:sz w:val="22"/>
        </w:rPr>
      </w:pPr>
    </w:p>
    <w:p w:rsidR="005C669D" w:rsidRPr="003A4F51" w:rsidRDefault="003D314C" w:rsidP="00761B90">
      <w:pPr>
        <w:tabs>
          <w:tab w:val="left" w:pos="8505"/>
        </w:tabs>
        <w:ind w:left="1134" w:right="849"/>
        <w:rPr>
          <w:rFonts w:ascii="Humnst777 BT" w:hAnsi="Humnst777 BT"/>
          <w:b/>
          <w:sz w:val="28"/>
          <w:szCs w:val="28"/>
        </w:rPr>
      </w:pPr>
      <w:r>
        <w:rPr>
          <w:rFonts w:ascii="Humnst777 BT" w:hAnsi="Humnst777 BT"/>
          <w:b/>
          <w:sz w:val="28"/>
          <w:szCs w:val="28"/>
        </w:rPr>
        <w:t xml:space="preserve">Memmert vacuum oven scores with energy efficiency </w:t>
      </w:r>
    </w:p>
    <w:p w:rsidR="005C669D" w:rsidRPr="003A4F51" w:rsidRDefault="005C669D" w:rsidP="00761B90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5C669D" w:rsidRPr="003A4F51" w:rsidRDefault="005C669D" w:rsidP="00761B90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  <w:proofErr w:type="spellStart"/>
      <w:r>
        <w:rPr>
          <w:rFonts w:ascii="Humnst777 BT" w:hAnsi="Humnst777 BT"/>
          <w:sz w:val="20"/>
        </w:rPr>
        <w:t>Schwabach</w:t>
      </w:r>
      <w:proofErr w:type="spellEnd"/>
      <w:r>
        <w:rPr>
          <w:rFonts w:ascii="Humnst777 BT" w:hAnsi="Humnst777 BT"/>
          <w:sz w:val="20"/>
        </w:rPr>
        <w:t xml:space="preserve">, May 2018. </w:t>
      </w:r>
    </w:p>
    <w:p w:rsidR="005C669D" w:rsidRPr="003A4F51" w:rsidRDefault="005C669D" w:rsidP="00761B90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5C669D" w:rsidRPr="003A4F51" w:rsidRDefault="003D314C" w:rsidP="004D496F">
      <w:pPr>
        <w:tabs>
          <w:tab w:val="left" w:pos="8505"/>
        </w:tabs>
        <w:ind w:left="1134" w:right="849"/>
        <w:rPr>
          <w:rFonts w:ascii="Humnst777 BT" w:hAnsi="Humnst777 BT"/>
          <w:i/>
          <w:sz w:val="20"/>
        </w:rPr>
      </w:pPr>
      <w:r>
        <w:rPr>
          <w:rFonts w:ascii="Humnst777 BT" w:hAnsi="Humnst777 BT"/>
          <w:i/>
          <w:sz w:val="20"/>
        </w:rPr>
        <w:t xml:space="preserve">In combination with the speed-controlled vacuum pump, the new VO series of Memmert vacuum ovens is extremely energy-efficient. From the time of introduction </w:t>
      </w:r>
      <w:proofErr w:type="gramStart"/>
      <w:r>
        <w:rPr>
          <w:rFonts w:ascii="Humnst777 BT" w:hAnsi="Humnst777 BT"/>
          <w:i/>
          <w:sz w:val="20"/>
        </w:rPr>
        <w:t>on the occasion of</w:t>
      </w:r>
      <w:proofErr w:type="gramEnd"/>
      <w:r>
        <w:rPr>
          <w:rFonts w:ascii="Humnst777 BT" w:hAnsi="Humnst777 BT"/>
          <w:i/>
          <w:sz w:val="20"/>
        </w:rPr>
        <w:t xml:space="preserve"> the Achema 2018, all devices will also be available with </w:t>
      </w:r>
      <w:proofErr w:type="spellStart"/>
      <w:r>
        <w:rPr>
          <w:rFonts w:ascii="Humnst777 BT" w:hAnsi="Humnst777 BT"/>
          <w:i/>
          <w:sz w:val="20"/>
        </w:rPr>
        <w:t>TwinDISPLAY</w:t>
      </w:r>
      <w:proofErr w:type="spellEnd"/>
      <w:r>
        <w:rPr>
          <w:rFonts w:ascii="Humnst777 BT" w:hAnsi="Humnst777 BT"/>
          <w:i/>
          <w:sz w:val="20"/>
        </w:rPr>
        <w:t xml:space="preserve"> comfort equipment as standard. </w:t>
      </w:r>
    </w:p>
    <w:p w:rsidR="004D496F" w:rsidRPr="003A4F51" w:rsidRDefault="004D496F" w:rsidP="004D496F">
      <w:pPr>
        <w:tabs>
          <w:tab w:val="left" w:pos="8505"/>
        </w:tabs>
        <w:ind w:left="1134" w:right="849"/>
        <w:rPr>
          <w:rFonts w:ascii="Humnst777 BT" w:hAnsi="Humnst777 BT"/>
          <w:i/>
          <w:sz w:val="20"/>
        </w:rPr>
      </w:pPr>
    </w:p>
    <w:p w:rsidR="003D0E62" w:rsidRPr="003A4F51" w:rsidRDefault="0047700D" w:rsidP="00D0365F">
      <w:pPr>
        <w:tabs>
          <w:tab w:val="left" w:pos="8505"/>
        </w:tabs>
        <w:ind w:left="1134" w:right="849"/>
        <w:rPr>
          <w:rFonts w:ascii="Humnst777 BT" w:hAnsi="Humnst777 BT"/>
          <w:b/>
          <w:sz w:val="20"/>
        </w:rPr>
      </w:pPr>
      <w:r>
        <w:rPr>
          <w:rFonts w:ascii="Humnst777 BT" w:hAnsi="Humnst777 BT"/>
          <w:b/>
          <w:sz w:val="20"/>
        </w:rPr>
        <w:t xml:space="preserve">Vacuum drying today: fast, comfortable, efficient </w:t>
      </w:r>
    </w:p>
    <w:p w:rsidR="00A54D33" w:rsidRPr="0047700D" w:rsidRDefault="00740778" w:rsidP="001B5558">
      <w:pPr>
        <w:tabs>
          <w:tab w:val="left" w:pos="11057"/>
        </w:tabs>
        <w:ind w:left="1134" w:right="849"/>
        <w:rPr>
          <w:rFonts w:ascii="Humnst777 BT" w:hAnsi="Humnst777 BT"/>
          <w:sz w:val="20"/>
          <w:szCs w:val="20"/>
        </w:rPr>
      </w:pPr>
      <w:r>
        <w:rPr>
          <w:rFonts w:ascii="Humnst777 BT" w:hAnsi="Humnst777 BT"/>
          <w:sz w:val="20"/>
        </w:rPr>
        <w:t xml:space="preserve">The user sets the temperature and pressure on the clear </w:t>
      </w:r>
      <w:proofErr w:type="spellStart"/>
      <w:r>
        <w:rPr>
          <w:rFonts w:ascii="Humnst777 BT" w:hAnsi="Humnst777 BT"/>
          <w:sz w:val="20"/>
        </w:rPr>
        <w:t>ControlCOCKPIT</w:t>
      </w:r>
      <w:proofErr w:type="spellEnd"/>
      <w:r>
        <w:rPr>
          <w:rFonts w:ascii="Humnst777 BT" w:hAnsi="Humnst777 BT"/>
          <w:sz w:val="20"/>
        </w:rPr>
        <w:t xml:space="preserve"> touchscreen control unit. At the same time, all status messages as well as time and alarm messages </w:t>
      </w:r>
      <w:proofErr w:type="gramStart"/>
      <w:r>
        <w:rPr>
          <w:rFonts w:ascii="Humnst777 BT" w:hAnsi="Humnst777 BT"/>
          <w:sz w:val="20"/>
        </w:rPr>
        <w:t>are displayed</w:t>
      </w:r>
      <w:proofErr w:type="gramEnd"/>
      <w:r>
        <w:rPr>
          <w:rFonts w:ascii="Humnst777 BT" w:hAnsi="Humnst777 BT"/>
          <w:sz w:val="20"/>
        </w:rPr>
        <w:t xml:space="preserve"> at a glance. Like all Memmert devices with </w:t>
      </w:r>
      <w:proofErr w:type="spellStart"/>
      <w:r>
        <w:rPr>
          <w:rFonts w:ascii="Humnst777 BT" w:hAnsi="Humnst777 BT"/>
          <w:sz w:val="20"/>
        </w:rPr>
        <w:t>TwinDISPLAY</w:t>
      </w:r>
      <w:proofErr w:type="spellEnd"/>
      <w:r>
        <w:rPr>
          <w:rFonts w:ascii="Humnst777 BT" w:hAnsi="Humnst777 BT"/>
          <w:sz w:val="20"/>
        </w:rPr>
        <w:t xml:space="preserve"> convenience features, the new vacuum ovens communicate via modern interfaces and can be programmed using the modern </w:t>
      </w:r>
      <w:proofErr w:type="spellStart"/>
      <w:r>
        <w:rPr>
          <w:rFonts w:ascii="Humnst777 BT" w:hAnsi="Humnst777 BT"/>
          <w:sz w:val="20"/>
          <w:szCs w:val="20"/>
        </w:rPr>
        <w:t>AtmoCONTROL</w:t>
      </w:r>
      <w:proofErr w:type="spellEnd"/>
      <w:r>
        <w:rPr>
          <w:rFonts w:ascii="Humnst777 BT" w:hAnsi="Humnst777 BT"/>
          <w:sz w:val="20"/>
          <w:szCs w:val="20"/>
        </w:rPr>
        <w:t xml:space="preserve"> control and logging software. Memmert has deliberately transferred the possibility of programming digitally controlled vacuum cycles in which the interior </w:t>
      </w:r>
      <w:proofErr w:type="gramStart"/>
      <w:r>
        <w:rPr>
          <w:rFonts w:ascii="Humnst777 BT" w:hAnsi="Humnst777 BT"/>
          <w:sz w:val="20"/>
          <w:szCs w:val="20"/>
        </w:rPr>
        <w:t>is vented</w:t>
      </w:r>
      <w:proofErr w:type="gramEnd"/>
      <w:r>
        <w:rPr>
          <w:rFonts w:ascii="Humnst777 BT" w:hAnsi="Humnst777 BT"/>
          <w:sz w:val="20"/>
          <w:szCs w:val="20"/>
        </w:rPr>
        <w:t xml:space="preserve"> at short intervals in order to shorten the drying time to the new series. The Multi-Level-Sensing &amp; Heating concept, in which the </w:t>
      </w:r>
      <w:r w:rsidR="00EA7562">
        <w:rPr>
          <w:rFonts w:ascii="Humnst777 BT" w:hAnsi="Humnst777 BT"/>
          <w:sz w:val="20"/>
          <w:szCs w:val="20"/>
        </w:rPr>
        <w:t>chamber load</w:t>
      </w:r>
      <w:r>
        <w:rPr>
          <w:rFonts w:ascii="Humnst777 BT" w:hAnsi="Humnst777 BT"/>
          <w:sz w:val="20"/>
          <w:szCs w:val="20"/>
        </w:rPr>
        <w:t xml:space="preserve"> </w:t>
      </w:r>
      <w:proofErr w:type="gramStart"/>
      <w:r>
        <w:rPr>
          <w:rFonts w:ascii="Humnst777 BT" w:hAnsi="Humnst777 BT"/>
          <w:sz w:val="20"/>
          <w:szCs w:val="20"/>
        </w:rPr>
        <w:t>is heated</w:t>
      </w:r>
      <w:proofErr w:type="gramEnd"/>
      <w:r>
        <w:rPr>
          <w:rFonts w:ascii="Humnst777 BT" w:hAnsi="Humnst777 BT"/>
          <w:sz w:val="20"/>
          <w:szCs w:val="20"/>
        </w:rPr>
        <w:t xml:space="preserve"> on </w:t>
      </w:r>
      <w:proofErr w:type="spellStart"/>
      <w:r>
        <w:rPr>
          <w:rFonts w:ascii="Humnst777 BT" w:hAnsi="Humnst777 BT"/>
          <w:sz w:val="20"/>
          <w:szCs w:val="20"/>
        </w:rPr>
        <w:t>thermoshelves</w:t>
      </w:r>
      <w:proofErr w:type="spellEnd"/>
      <w:r>
        <w:rPr>
          <w:rFonts w:ascii="Humnst777 BT" w:hAnsi="Humnst777 BT"/>
          <w:sz w:val="20"/>
          <w:szCs w:val="20"/>
        </w:rPr>
        <w:t>, each with its own large</w:t>
      </w:r>
      <w:r w:rsidR="00EA7562">
        <w:rPr>
          <w:rFonts w:ascii="Humnst777 BT" w:hAnsi="Humnst777 BT"/>
          <w:sz w:val="20"/>
          <w:szCs w:val="20"/>
        </w:rPr>
        <w:t xml:space="preserve"> surface</w:t>
      </w:r>
      <w:r>
        <w:rPr>
          <w:rFonts w:ascii="Humnst777 BT" w:hAnsi="Humnst777 BT"/>
          <w:sz w:val="20"/>
          <w:szCs w:val="20"/>
        </w:rPr>
        <w:t xml:space="preserve"> heating and sensors, was also retained. The separate control circuits react sensitively to different loads or humidity, maintain the set temperature evenly and ensure short heating and processing times. </w:t>
      </w:r>
    </w:p>
    <w:p w:rsidR="003D0E62" w:rsidRPr="0047700D" w:rsidRDefault="003D0E62" w:rsidP="001B5558">
      <w:pPr>
        <w:tabs>
          <w:tab w:val="left" w:pos="8505"/>
          <w:tab w:val="left" w:pos="11057"/>
        </w:tabs>
        <w:ind w:left="1134" w:right="849"/>
        <w:rPr>
          <w:rFonts w:ascii="Humnst777 BT" w:hAnsi="Humnst777 BT"/>
          <w:sz w:val="20"/>
          <w:szCs w:val="20"/>
        </w:rPr>
      </w:pPr>
    </w:p>
    <w:p w:rsidR="001B5558" w:rsidRPr="0047700D" w:rsidRDefault="001B5558" w:rsidP="001B5558">
      <w:pPr>
        <w:ind w:left="1134"/>
        <w:rPr>
          <w:rFonts w:ascii="Humnst777 BT" w:eastAsia="Arial Unicode MS" w:hAnsi="Humnst777 BT" w:cs="Arial Unicode MS"/>
          <w:b/>
          <w:sz w:val="20"/>
          <w:szCs w:val="20"/>
        </w:rPr>
      </w:pPr>
      <w:r>
        <w:rPr>
          <w:rFonts w:ascii="Humnst777 BT" w:hAnsi="Humnst777 BT"/>
          <w:b/>
          <w:sz w:val="20"/>
          <w:szCs w:val="20"/>
        </w:rPr>
        <w:t>Speed-controlled vacuum pump saves around 70% energy</w:t>
      </w:r>
    </w:p>
    <w:p w:rsidR="001B5558" w:rsidRDefault="001B5558" w:rsidP="001B5558">
      <w:pPr>
        <w:tabs>
          <w:tab w:val="left" w:pos="11057"/>
        </w:tabs>
        <w:ind w:left="1134" w:right="849"/>
        <w:rPr>
          <w:rFonts w:ascii="Humnst777 BT" w:eastAsia="Arial Unicode MS" w:hAnsi="Humnst777 BT" w:cs="Arial Unicode MS"/>
          <w:color w:val="92D050"/>
          <w:sz w:val="20"/>
          <w:szCs w:val="20"/>
        </w:rPr>
      </w:pPr>
    </w:p>
    <w:p w:rsidR="003A4F51" w:rsidRPr="001B5558" w:rsidRDefault="003A4F51" w:rsidP="001B5558">
      <w:pPr>
        <w:tabs>
          <w:tab w:val="left" w:pos="11057"/>
        </w:tabs>
        <w:ind w:left="1134" w:right="849"/>
        <w:rPr>
          <w:rFonts w:ascii="Humnst777 BT" w:eastAsia="Arial Unicode MS" w:hAnsi="Humnst777 BT" w:cs="Arial Unicode MS"/>
          <w:sz w:val="20"/>
          <w:szCs w:val="20"/>
        </w:rPr>
      </w:pPr>
      <w:r>
        <w:rPr>
          <w:rFonts w:ascii="Humnst777 BT" w:hAnsi="Humnst777 BT"/>
          <w:sz w:val="20"/>
          <w:szCs w:val="20"/>
        </w:rPr>
        <w:t xml:space="preserve">The chemical-resistant Memmert vacuum pump, which </w:t>
      </w:r>
      <w:proofErr w:type="gramStart"/>
      <w:r>
        <w:rPr>
          <w:rFonts w:ascii="Humnst777 BT" w:hAnsi="Humnst777 BT"/>
          <w:sz w:val="20"/>
          <w:szCs w:val="20"/>
        </w:rPr>
        <w:t>is matched</w:t>
      </w:r>
      <w:proofErr w:type="gramEnd"/>
      <w:r>
        <w:rPr>
          <w:rFonts w:ascii="Humnst777 BT" w:hAnsi="Humnst777 BT"/>
          <w:sz w:val="20"/>
          <w:szCs w:val="20"/>
        </w:rPr>
        <w:t xml:space="preserve"> to the VO vacuum oven, regulates the </w:t>
      </w:r>
      <w:proofErr w:type="spellStart"/>
      <w:r>
        <w:rPr>
          <w:rFonts w:ascii="Humnst777 BT" w:hAnsi="Humnst777 BT"/>
          <w:sz w:val="20"/>
          <w:szCs w:val="20"/>
        </w:rPr>
        <w:t>setpoint</w:t>
      </w:r>
      <w:proofErr w:type="spellEnd"/>
      <w:r>
        <w:rPr>
          <w:rFonts w:ascii="Humnst777 BT" w:hAnsi="Humnst777 BT"/>
          <w:sz w:val="20"/>
          <w:szCs w:val="20"/>
        </w:rPr>
        <w:t xml:space="preserve"> with high precision. The energy-efficient, demand-oriented speed control ensures a considerable reduction in operating costs and a significantly longer service life of the diaphragms, especially for devices that are in continuous industrial operation. Measurements in ramp operation showed energy savings of around 70</w:t>
      </w:r>
      <w:r w:rsidR="00EA7562">
        <w:rPr>
          <w:rFonts w:ascii="Humnst777 BT" w:hAnsi="Humnst777 BT"/>
          <w:sz w:val="20"/>
          <w:szCs w:val="20"/>
        </w:rPr>
        <w:t xml:space="preserve"> </w:t>
      </w:r>
      <w:r>
        <w:rPr>
          <w:rFonts w:ascii="Humnst777 BT" w:hAnsi="Humnst777 BT"/>
          <w:sz w:val="20"/>
          <w:szCs w:val="20"/>
        </w:rPr>
        <w:t xml:space="preserve">% compared to uncontrolled vacuum pumps. Even higher savings are possible with a constant vacuum value. </w:t>
      </w:r>
    </w:p>
    <w:p w:rsidR="004D496F" w:rsidRPr="003A4F51" w:rsidRDefault="004D496F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4D496F" w:rsidRPr="003A4F51" w:rsidRDefault="004D496F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(Illustration: Memmert vacuum oven VO)</w:t>
      </w:r>
    </w:p>
    <w:p w:rsidR="00A54D33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EA7562" w:rsidRPr="003A4F51" w:rsidRDefault="00EA7562" w:rsidP="004D496F">
      <w:pPr>
        <w:tabs>
          <w:tab w:val="left" w:pos="8505"/>
        </w:tabs>
        <w:ind w:left="1134" w:right="849"/>
        <w:rPr>
          <w:rFonts w:ascii="Humnst777 BT" w:hAnsi="Humnst777 BT"/>
          <w:sz w:val="20"/>
        </w:rPr>
      </w:pPr>
    </w:p>
    <w:p w:rsidR="00A54D33" w:rsidRPr="00EA7562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b/>
          <w:sz w:val="18"/>
          <w:szCs w:val="18"/>
        </w:rPr>
      </w:pPr>
      <w:bookmarkStart w:id="0" w:name="_GoBack"/>
      <w:r w:rsidRPr="00EA7562">
        <w:rPr>
          <w:rFonts w:ascii="Humnst777 BT" w:hAnsi="Humnst777 BT"/>
          <w:b/>
          <w:sz w:val="18"/>
          <w:szCs w:val="18"/>
        </w:rPr>
        <w:t>Responsible for content:</w:t>
      </w:r>
    </w:p>
    <w:bookmarkEnd w:id="0"/>
    <w:p w:rsidR="00A54D33" w:rsidRPr="003A4F51" w:rsidRDefault="00A54D33" w:rsidP="00A54D33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>
        <w:rPr>
          <w:rFonts w:ascii="Humnst777 BT" w:hAnsi="Humnst777 BT"/>
          <w:sz w:val="18"/>
          <w:szCs w:val="18"/>
        </w:rPr>
        <w:t>Jenny Weisler</w:t>
      </w:r>
    </w:p>
    <w:p w:rsidR="00A54D33" w:rsidRPr="003A4F51" w:rsidRDefault="00A54D33" w:rsidP="00EA7562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>
        <w:rPr>
          <w:rFonts w:ascii="Humnst777 BT" w:hAnsi="Humnst777 BT"/>
          <w:sz w:val="18"/>
          <w:szCs w:val="18"/>
        </w:rPr>
        <w:t>Marketing Manager</w:t>
      </w:r>
    </w:p>
    <w:p w:rsidR="00A54D33" w:rsidRPr="003A4F51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r>
        <w:rPr>
          <w:rFonts w:ascii="Humnst777 BT" w:hAnsi="Humnst777 BT"/>
          <w:sz w:val="18"/>
          <w:szCs w:val="18"/>
        </w:rPr>
        <w:t>Memmert GmbH &amp; Co. KG</w:t>
      </w:r>
    </w:p>
    <w:p w:rsidR="00A54D33" w:rsidRPr="0098139B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  <w:lang w:val="de-DE"/>
        </w:rPr>
      </w:pPr>
      <w:proofErr w:type="spellStart"/>
      <w:r w:rsidRPr="0098139B">
        <w:rPr>
          <w:rFonts w:ascii="Humnst777 BT" w:hAnsi="Humnst777 BT"/>
          <w:sz w:val="18"/>
          <w:szCs w:val="18"/>
          <w:lang w:val="de-DE"/>
        </w:rPr>
        <w:t>Äussere</w:t>
      </w:r>
      <w:proofErr w:type="spellEnd"/>
      <w:r w:rsidRPr="0098139B">
        <w:rPr>
          <w:rFonts w:ascii="Humnst777 BT" w:hAnsi="Humnst777 BT"/>
          <w:sz w:val="18"/>
          <w:szCs w:val="18"/>
          <w:lang w:val="de-DE"/>
        </w:rPr>
        <w:t xml:space="preserve"> </w:t>
      </w:r>
      <w:proofErr w:type="spellStart"/>
      <w:r w:rsidRPr="0098139B">
        <w:rPr>
          <w:rFonts w:ascii="Humnst777 BT" w:hAnsi="Humnst777 BT"/>
          <w:sz w:val="18"/>
          <w:szCs w:val="18"/>
          <w:lang w:val="de-DE"/>
        </w:rPr>
        <w:t>Rittersbacher</w:t>
      </w:r>
      <w:proofErr w:type="spellEnd"/>
      <w:r w:rsidRPr="0098139B">
        <w:rPr>
          <w:rFonts w:ascii="Humnst777 BT" w:hAnsi="Humnst777 BT"/>
          <w:sz w:val="18"/>
          <w:szCs w:val="18"/>
          <w:lang w:val="de-DE"/>
        </w:rPr>
        <w:t xml:space="preserve"> Str. 38</w:t>
      </w:r>
    </w:p>
    <w:p w:rsidR="00A54D33" w:rsidRPr="0098139B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  <w:lang w:val="de-DE"/>
        </w:rPr>
      </w:pPr>
      <w:r w:rsidRPr="0098139B">
        <w:rPr>
          <w:rFonts w:ascii="Humnst777 BT" w:hAnsi="Humnst777 BT"/>
          <w:sz w:val="18"/>
          <w:szCs w:val="18"/>
          <w:lang w:val="de-DE"/>
        </w:rPr>
        <w:t xml:space="preserve">91126 Schwabach </w:t>
      </w:r>
    </w:p>
    <w:p w:rsidR="00A54D33" w:rsidRPr="0098139B" w:rsidRDefault="00A54D33" w:rsidP="004D496F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  <w:lang w:val="de-DE"/>
        </w:rPr>
      </w:pPr>
      <w:r w:rsidRPr="0098139B">
        <w:rPr>
          <w:rFonts w:ascii="Humnst777 BT" w:hAnsi="Humnst777 BT"/>
          <w:sz w:val="18"/>
          <w:szCs w:val="18"/>
          <w:lang w:val="de-DE"/>
        </w:rPr>
        <w:t>Tel: +49 (0) 91 22/925-199</w:t>
      </w:r>
    </w:p>
    <w:p w:rsidR="00921163" w:rsidRPr="003A4F51" w:rsidRDefault="00A54D33" w:rsidP="00214ADC">
      <w:pPr>
        <w:tabs>
          <w:tab w:val="left" w:pos="8505"/>
        </w:tabs>
        <w:ind w:left="1134" w:right="849"/>
        <w:rPr>
          <w:rFonts w:ascii="Humnst777 BT" w:hAnsi="Humnst777 BT"/>
          <w:sz w:val="18"/>
          <w:szCs w:val="18"/>
        </w:rPr>
      </w:pPr>
      <w:proofErr w:type="gramStart"/>
      <w:r>
        <w:rPr>
          <w:rFonts w:ascii="Humnst777 BT" w:hAnsi="Humnst777 BT"/>
          <w:sz w:val="18"/>
          <w:szCs w:val="18"/>
        </w:rPr>
        <w:t>e-mail</w:t>
      </w:r>
      <w:proofErr w:type="gramEnd"/>
      <w:r>
        <w:rPr>
          <w:rFonts w:ascii="Humnst777 BT" w:hAnsi="Humnst777 BT"/>
          <w:sz w:val="18"/>
          <w:szCs w:val="18"/>
        </w:rPr>
        <w:t>: jweisler@memmert.com</w:t>
      </w:r>
    </w:p>
    <w:sectPr w:rsidR="00921163" w:rsidRPr="003A4F51" w:rsidSect="008C3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B6" w:rsidRDefault="00B15AB6">
      <w:r>
        <w:separator/>
      </w:r>
    </w:p>
  </w:endnote>
  <w:endnote w:type="continuationSeparator" w:id="0">
    <w:p w:rsidR="00B15AB6" w:rsidRDefault="00B1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Times New Roman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65" w:rsidRDefault="000B3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65" w:rsidRDefault="000B3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71" w:rsidRDefault="001919F1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2192655</wp:posOffset>
              </wp:positionH>
              <wp:positionV relativeFrom="paragraph">
                <wp:posOffset>-475615</wp:posOffset>
              </wp:positionV>
              <wp:extent cx="5252720" cy="233680"/>
              <wp:effectExtent l="1905" t="1905" r="3175" b="254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2720" cy="233680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471" w:rsidRPr="00C871F7" w:rsidRDefault="008C3471" w:rsidP="008C3471">
                          <w:pPr>
                            <w:jc w:val="right"/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</w:pPr>
                          <w:r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Memmert GmbH + Co. KG | Phone +49 (0) 9122/925-0 | Fax +49 (0) 9122/145 85 | www.memmert.com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    <v:textbox>
                <w:txbxContent>
                  <w:p w:rsidR="008C3471" w:rsidRPr="00C871F7" w:rsidRDefault="008C3471" w:rsidP="008C3471">
                    <w:pPr>
                      <w:jc w:val="right"/>
                      <w:rPr>
                        <w:color w:val="FFFFFF"/>
                        <w:sz w:val="16"/>
                        <w:rFonts w:ascii="Humnst777 Lt BT" w:hAnsi="Humnst777 Lt BT"/>
                      </w:rPr>
                    </w:pPr>
                    <w:r>
                      <w:rPr>
                        <w:color w:val="FFFFFF"/>
                        <w:sz w:val="16"/>
                        <w:rFonts w:ascii="Humnst777 Lt BT" w:hAnsi="Humnst777 Lt BT"/>
                      </w:rPr>
                      <w:t xml:space="preserve">Memmert GmbH + Co. KG | Phone +49 (0) 9122/925-0 | Fax +49 (0) 9122/145 85 | www.memmert.com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B6" w:rsidRDefault="00B15AB6">
      <w:r>
        <w:separator/>
      </w:r>
    </w:p>
  </w:footnote>
  <w:footnote w:type="continuationSeparator" w:id="0">
    <w:p w:rsidR="00B15AB6" w:rsidRDefault="00B1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65" w:rsidRDefault="000B3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:rsidR="00707082" w:rsidRDefault="00EE35DB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  <w:lang w:val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5591810</wp:posOffset>
          </wp:positionH>
          <wp:positionV relativeFrom="paragraph">
            <wp:posOffset>64770</wp:posOffset>
          </wp:positionV>
          <wp:extent cx="1439545" cy="360045"/>
          <wp:effectExtent l="19050" t="0" r="8255" b="0"/>
          <wp:wrapNone/>
          <wp:docPr id="13" name="Bild 13" descr="mem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m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Lt BT" w:hAnsi="Humnst777 Lt BT"/>
        <w:noProof/>
        <w:lang w:val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4889500</wp:posOffset>
          </wp:positionH>
          <wp:positionV relativeFrom="paragraph">
            <wp:posOffset>133350</wp:posOffset>
          </wp:positionV>
          <wp:extent cx="501015" cy="501015"/>
          <wp:effectExtent l="19050" t="0" r="0" b="0"/>
          <wp:wrapNone/>
          <wp:docPr id="15" name="Bild 15" descr="ATMOSAFE_fina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TMOSAFE_final_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umnst777 Lt BT" w:hAnsi="Humnst777 Lt BT"/>
        <w:noProof/>
        <w:color w:val="FF0000"/>
        <w:sz w:val="7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424815</wp:posOffset>
              </wp:positionV>
              <wp:extent cx="7560310" cy="0"/>
              <wp:effectExtent l="9525" t="15240" r="1206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6A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33.4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fEIg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" strokecolor="red" strokeweight="1pt"/>
          </w:pict>
        </mc:Fallback>
      </mc:AlternateContent>
    </w: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707082" w:rsidRPr="004D2172" w:rsidRDefault="00707082" w:rsidP="00707082">
    <w:pPr>
      <w:pStyle w:val="Kopfzeile"/>
      <w:tabs>
        <w:tab w:val="clear" w:pos="4536"/>
        <w:tab w:val="clear" w:pos="9072"/>
        <w:tab w:val="left" w:pos="8789"/>
      </w:tabs>
      <w:spacing w:after="40"/>
      <w:rPr>
        <w:rFonts w:ascii="Humnst777 Lt BT" w:hAnsi="Humnst777 Lt BT"/>
        <w:sz w:val="16"/>
        <w:szCs w:val="16"/>
      </w:rPr>
    </w:pPr>
  </w:p>
  <w:p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>
      <w:rPr>
        <w:rFonts w:ascii="Humnst777 Lt BT" w:hAnsi="Humnst777 Lt BT"/>
        <w:sz w:val="16"/>
      </w:rPr>
      <w:tab/>
    </w:r>
    <w:r>
      <w:rPr>
        <w:rFonts w:ascii="Humnst777 Lt BT" w:hAnsi="Humnst777 Lt BT"/>
        <w:sz w:val="4"/>
        <w:szCs w:val="4"/>
      </w:rPr>
      <w:t xml:space="preserve"> </w:t>
    </w:r>
    <w:r>
      <w:rPr>
        <w:rFonts w:ascii="Humnst777 BT" w:hAnsi="Humnst777 BT"/>
        <w:b/>
        <w:color w:val="808080"/>
        <w:sz w:val="16"/>
        <w:szCs w:val="16"/>
      </w:rPr>
      <w:t xml:space="preserve">Experts in </w:t>
    </w:r>
    <w:proofErr w:type="spellStart"/>
    <w:r>
      <w:rPr>
        <w:rFonts w:ascii="Humnst777 BT" w:hAnsi="Humnst777 BT"/>
        <w:b/>
        <w:color w:val="808080"/>
        <w:sz w:val="16"/>
        <w:szCs w:val="16"/>
      </w:rPr>
      <w:t>Thermostatics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:rsidR="001768BE" w:rsidRPr="004D2172" w:rsidRDefault="00FC7C55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  <w:r>
      <w:rPr>
        <w:rFonts w:ascii="Humnst777 Lt BT" w:hAnsi="Humnst777 Lt BT"/>
        <w:noProof/>
        <w:sz w:val="16"/>
        <w:szCs w:val="16"/>
        <w:lang w:val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-879475</wp:posOffset>
          </wp:positionV>
          <wp:extent cx="2263775" cy="809625"/>
          <wp:effectExtent l="19050" t="0" r="3175" b="0"/>
          <wp:wrapSquare wrapText="bothSides"/>
          <wp:docPr id="5" name="Bild 5" descr="N:\Werbung\logos\Memmert_AtmoSAFE\Memmert_AtmoLogo_K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Werbung\logos\Memmert_AtmoSAFE\Memmert_AtmoLogo_Kom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172" w:rsidRDefault="004D2172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</w:p>
  <w:p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7">
      <o:colormru v:ext="edit" colors="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2"/>
    <w:rsid w:val="00007527"/>
    <w:rsid w:val="0001514E"/>
    <w:rsid w:val="00092836"/>
    <w:rsid w:val="00097FD2"/>
    <w:rsid w:val="000B3565"/>
    <w:rsid w:val="000D1637"/>
    <w:rsid w:val="000F279A"/>
    <w:rsid w:val="001244B0"/>
    <w:rsid w:val="001270BC"/>
    <w:rsid w:val="001545CF"/>
    <w:rsid w:val="001635BE"/>
    <w:rsid w:val="001768BE"/>
    <w:rsid w:val="0018350D"/>
    <w:rsid w:val="0018607F"/>
    <w:rsid w:val="001919F1"/>
    <w:rsid w:val="0019761A"/>
    <w:rsid w:val="001B5558"/>
    <w:rsid w:val="001E22BB"/>
    <w:rsid w:val="001F7C15"/>
    <w:rsid w:val="00204C10"/>
    <w:rsid w:val="00210D75"/>
    <w:rsid w:val="00212459"/>
    <w:rsid w:val="00214ADC"/>
    <w:rsid w:val="00246999"/>
    <w:rsid w:val="00252820"/>
    <w:rsid w:val="00253EDE"/>
    <w:rsid w:val="00263021"/>
    <w:rsid w:val="0028114F"/>
    <w:rsid w:val="00312EBC"/>
    <w:rsid w:val="003132AA"/>
    <w:rsid w:val="003323AC"/>
    <w:rsid w:val="0038120C"/>
    <w:rsid w:val="003816B8"/>
    <w:rsid w:val="003A4F51"/>
    <w:rsid w:val="003D0E62"/>
    <w:rsid w:val="003D314C"/>
    <w:rsid w:val="0047700D"/>
    <w:rsid w:val="004822BB"/>
    <w:rsid w:val="004C1E8C"/>
    <w:rsid w:val="004D2172"/>
    <w:rsid w:val="004D46D0"/>
    <w:rsid w:val="004D496F"/>
    <w:rsid w:val="0052355E"/>
    <w:rsid w:val="005332E2"/>
    <w:rsid w:val="00555D39"/>
    <w:rsid w:val="00590EE6"/>
    <w:rsid w:val="005C5708"/>
    <w:rsid w:val="005C669D"/>
    <w:rsid w:val="006742CB"/>
    <w:rsid w:val="006E2576"/>
    <w:rsid w:val="006F6D7C"/>
    <w:rsid w:val="00707082"/>
    <w:rsid w:val="00710605"/>
    <w:rsid w:val="00715804"/>
    <w:rsid w:val="00731C20"/>
    <w:rsid w:val="00740778"/>
    <w:rsid w:val="00761B90"/>
    <w:rsid w:val="00763D85"/>
    <w:rsid w:val="00766C46"/>
    <w:rsid w:val="0077566F"/>
    <w:rsid w:val="007968E9"/>
    <w:rsid w:val="007A3B19"/>
    <w:rsid w:val="007A4A3E"/>
    <w:rsid w:val="007D72B1"/>
    <w:rsid w:val="007E70FE"/>
    <w:rsid w:val="007F5770"/>
    <w:rsid w:val="00801F63"/>
    <w:rsid w:val="008033DA"/>
    <w:rsid w:val="00811823"/>
    <w:rsid w:val="008659C6"/>
    <w:rsid w:val="00887CFA"/>
    <w:rsid w:val="008A47E1"/>
    <w:rsid w:val="008C0E4E"/>
    <w:rsid w:val="008C3471"/>
    <w:rsid w:val="008C3D5F"/>
    <w:rsid w:val="008E27EE"/>
    <w:rsid w:val="008F0D5A"/>
    <w:rsid w:val="00911448"/>
    <w:rsid w:val="00914559"/>
    <w:rsid w:val="00921163"/>
    <w:rsid w:val="00945092"/>
    <w:rsid w:val="00947705"/>
    <w:rsid w:val="0096369B"/>
    <w:rsid w:val="0098139B"/>
    <w:rsid w:val="0099156D"/>
    <w:rsid w:val="00994A27"/>
    <w:rsid w:val="009C602E"/>
    <w:rsid w:val="00A31ACC"/>
    <w:rsid w:val="00A40126"/>
    <w:rsid w:val="00A54D33"/>
    <w:rsid w:val="00A627AF"/>
    <w:rsid w:val="00A86915"/>
    <w:rsid w:val="00AE3B12"/>
    <w:rsid w:val="00B15AB6"/>
    <w:rsid w:val="00B15D49"/>
    <w:rsid w:val="00B53E04"/>
    <w:rsid w:val="00B73129"/>
    <w:rsid w:val="00BC4F9A"/>
    <w:rsid w:val="00C34FE9"/>
    <w:rsid w:val="00C60A30"/>
    <w:rsid w:val="00C8305E"/>
    <w:rsid w:val="00C871F7"/>
    <w:rsid w:val="00CD2A18"/>
    <w:rsid w:val="00CE09F7"/>
    <w:rsid w:val="00CE0B3B"/>
    <w:rsid w:val="00CE142E"/>
    <w:rsid w:val="00D00A27"/>
    <w:rsid w:val="00D0365F"/>
    <w:rsid w:val="00D06CFB"/>
    <w:rsid w:val="00D32D5D"/>
    <w:rsid w:val="00D42339"/>
    <w:rsid w:val="00D75903"/>
    <w:rsid w:val="00D76C24"/>
    <w:rsid w:val="00D824E9"/>
    <w:rsid w:val="00D9181D"/>
    <w:rsid w:val="00E02DE1"/>
    <w:rsid w:val="00E8595D"/>
    <w:rsid w:val="00EA4D34"/>
    <w:rsid w:val="00EA7562"/>
    <w:rsid w:val="00EE35DB"/>
    <w:rsid w:val="00F26982"/>
    <w:rsid w:val="00F36ACF"/>
    <w:rsid w:val="00F767EF"/>
    <w:rsid w:val="00FA1D47"/>
    <w:rsid w:val="00FA22CF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1001f"/>
    </o:shapedefaults>
    <o:shapelayout v:ext="edit">
      <o:idmap v:ext="edit" data="1"/>
    </o:shapelayout>
  </w:shapeDefaults>
  <w:decimalSymbol w:val=","/>
  <w:listSeparator w:val=";"/>
  <w15:docId w15:val="{33A828A8-F8A3-45EE-B94A-F4E0894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1</Pages>
  <Words>318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Christina Burlein</cp:lastModifiedBy>
  <cp:revision>4</cp:revision>
  <cp:lastPrinted>2015-08-24T13:08:00Z</cp:lastPrinted>
  <dcterms:created xsi:type="dcterms:W3CDTF">2018-05-12T11:26:00Z</dcterms:created>
  <dcterms:modified xsi:type="dcterms:W3CDTF">2018-06-01T09:36:00Z</dcterms:modified>
</cp:coreProperties>
</file>