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1F7" w:rsidRPr="003A4F51" w:rsidRDefault="003D314C" w:rsidP="008C3471">
      <w:pPr>
        <w:tabs>
          <w:tab w:val="left" w:pos="10915"/>
        </w:tabs>
        <w:ind w:right="991" w:firstLine="1134"/>
        <w:rPr>
          <w:rFonts w:ascii="Humnst777 BT" w:hAnsi="Humnst777 BT"/>
          <w:sz w:val="22"/>
        </w:rPr>
      </w:pPr>
      <w:r>
        <w:rPr>
          <w:rFonts w:ascii="Humnst777 BT" w:hAnsi="Humnst777 BT"/>
          <w:b/>
          <w:color w:val="7F7F7F" w:themeColor="text1" w:themeTint="80"/>
          <w:sz w:val="36"/>
        </w:rPr>
        <w:t>Nouvelle génération de la série VO</w:t>
      </w:r>
    </w:p>
    <w:p w:rsidR="00921163" w:rsidRPr="003A4F51" w:rsidRDefault="00F56964">
      <w:pPr>
        <w:ind w:left="1134" w:right="3289"/>
        <w:rPr>
          <w:rFonts w:ascii="Humnst777 BT" w:hAnsi="Humnst777 BT"/>
          <w:sz w:val="22"/>
        </w:rPr>
      </w:pPr>
      <w:r>
        <w:rPr>
          <w:rFonts w:ascii="Humnst777 BT" w:hAnsi="Humnst777 BT"/>
          <w:noProof/>
          <w:sz w:val="22"/>
          <w:lang w:val="de-DE"/>
        </w:rPr>
        <mc:AlternateContent>
          <mc:Choice Requires="wps">
            <w:drawing>
              <wp:anchor distT="4294967295" distB="4294967295" distL="114300" distR="114300" simplePos="0" relativeHeight="251660288" behindDoc="0" locked="0" layoutInCell="1" allowOverlap="1">
                <wp:simplePos x="0" y="0"/>
                <wp:positionH relativeFrom="column">
                  <wp:posOffset>704850</wp:posOffset>
                </wp:positionH>
                <wp:positionV relativeFrom="paragraph">
                  <wp:posOffset>149224</wp:posOffset>
                </wp:positionV>
                <wp:extent cx="6287770" cy="0"/>
                <wp:effectExtent l="0" t="0" r="3683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7770" cy="0"/>
                        </a:xfrm>
                        <a:prstGeom prst="straightConnector1">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FA0F8D" id="_x0000_t32" coordsize="21600,21600" o:spt="32" o:oned="t" path="m,l21600,21600e" filled="f">
                <v:path arrowok="t" fillok="f" o:connecttype="none"/>
                <o:lock v:ext="edit" shapetype="t"/>
              </v:shapetype>
              <v:shape id="AutoShape 4" o:spid="_x0000_s1026" type="#_x0000_t32" style="position:absolute;margin-left:55.5pt;margin-top:11.75pt;width:495.1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" strokecolor="gray" strokeweight=".5pt"/>
            </w:pict>
          </mc:Fallback>
        </mc:AlternateContent>
      </w:r>
    </w:p>
    <w:p w:rsidR="00921163" w:rsidRPr="003A4F51" w:rsidRDefault="00921163">
      <w:pPr>
        <w:ind w:left="1134" w:right="3289"/>
        <w:rPr>
          <w:rFonts w:ascii="Humnst777 BT" w:hAnsi="Humnst777 BT"/>
          <w:sz w:val="22"/>
        </w:rPr>
      </w:pPr>
    </w:p>
    <w:p w:rsidR="005C669D" w:rsidRPr="00C501D5" w:rsidRDefault="003D314C" w:rsidP="00761B90">
      <w:pPr>
        <w:tabs>
          <w:tab w:val="left" w:pos="8505"/>
        </w:tabs>
        <w:ind w:left="1134" w:right="849"/>
        <w:rPr>
          <w:rFonts w:ascii="Humnst777 BT" w:hAnsi="Humnst777 BT"/>
          <w:b/>
          <w:sz w:val="28"/>
          <w:szCs w:val="28"/>
        </w:rPr>
      </w:pPr>
      <w:r w:rsidRPr="00C501D5">
        <w:rPr>
          <w:rFonts w:ascii="Humnst777 BT" w:hAnsi="Humnst777 BT"/>
          <w:b/>
          <w:sz w:val="28"/>
          <w:szCs w:val="28"/>
        </w:rPr>
        <w:t xml:space="preserve">L’étuve à vide Memmert impressionne par son efficience énergétique </w:t>
      </w:r>
    </w:p>
    <w:p w:rsidR="005C669D" w:rsidRPr="00C501D5" w:rsidRDefault="005C669D" w:rsidP="00761B90">
      <w:pPr>
        <w:tabs>
          <w:tab w:val="left" w:pos="8505"/>
        </w:tabs>
        <w:ind w:left="1134" w:right="849"/>
        <w:rPr>
          <w:rFonts w:ascii="Humnst777 BT" w:hAnsi="Humnst777 BT"/>
          <w:sz w:val="20"/>
        </w:rPr>
      </w:pPr>
    </w:p>
    <w:p w:rsidR="005C669D" w:rsidRPr="00C501D5" w:rsidRDefault="005C669D" w:rsidP="00761B90">
      <w:pPr>
        <w:tabs>
          <w:tab w:val="left" w:pos="8505"/>
        </w:tabs>
        <w:ind w:left="1134" w:right="849"/>
        <w:rPr>
          <w:rFonts w:ascii="Humnst777 BT" w:hAnsi="Humnst777 BT"/>
          <w:sz w:val="20"/>
        </w:rPr>
      </w:pPr>
      <w:r w:rsidRPr="00C501D5">
        <w:rPr>
          <w:rFonts w:ascii="Humnst777 BT" w:hAnsi="Humnst777 BT"/>
          <w:sz w:val="20"/>
        </w:rPr>
        <w:t xml:space="preserve">Schwabach, mai 2018. </w:t>
      </w:r>
    </w:p>
    <w:p w:rsidR="005C669D" w:rsidRPr="00C501D5" w:rsidRDefault="005C669D" w:rsidP="00761B90">
      <w:pPr>
        <w:tabs>
          <w:tab w:val="left" w:pos="8505"/>
        </w:tabs>
        <w:ind w:left="1134" w:right="849"/>
        <w:rPr>
          <w:rFonts w:ascii="Humnst777 BT" w:hAnsi="Humnst777 BT"/>
          <w:sz w:val="20"/>
        </w:rPr>
      </w:pPr>
    </w:p>
    <w:p w:rsidR="005C669D" w:rsidRPr="00C501D5" w:rsidRDefault="003D314C" w:rsidP="004D496F">
      <w:pPr>
        <w:tabs>
          <w:tab w:val="left" w:pos="8505"/>
        </w:tabs>
        <w:ind w:left="1134" w:right="849"/>
        <w:rPr>
          <w:rFonts w:ascii="Humnst777 BT" w:hAnsi="Humnst777 BT"/>
          <w:i/>
          <w:sz w:val="20"/>
        </w:rPr>
      </w:pPr>
      <w:r w:rsidRPr="00C501D5">
        <w:rPr>
          <w:rFonts w:ascii="Humnst777 BT" w:hAnsi="Humnst777 BT"/>
          <w:i/>
          <w:sz w:val="20"/>
        </w:rPr>
        <w:t xml:space="preserve">En combinaison avec la pompe à vide à vitesse contrôlée, la nouvelle série VO d’étuves à vide Memmert est extrêmement économe en énergie. Dès le lancement à l’occasion de l’Achema 2018, tous les appareils seront également disponibles avec l’équipement de confort </w:t>
      </w:r>
      <w:proofErr w:type="spellStart"/>
      <w:r w:rsidRPr="00C501D5">
        <w:rPr>
          <w:rFonts w:ascii="Humnst777 BT" w:hAnsi="Humnst777 BT"/>
          <w:i/>
          <w:sz w:val="20"/>
        </w:rPr>
        <w:t>TwinDISPLAY</w:t>
      </w:r>
      <w:proofErr w:type="spellEnd"/>
      <w:r w:rsidRPr="00C501D5">
        <w:rPr>
          <w:rFonts w:ascii="Humnst777 BT" w:hAnsi="Humnst777 BT"/>
          <w:i/>
          <w:sz w:val="20"/>
        </w:rPr>
        <w:t xml:space="preserve"> de série. </w:t>
      </w:r>
    </w:p>
    <w:p w:rsidR="004D496F" w:rsidRPr="00C501D5" w:rsidRDefault="004D496F" w:rsidP="004D496F">
      <w:pPr>
        <w:tabs>
          <w:tab w:val="left" w:pos="8505"/>
        </w:tabs>
        <w:ind w:left="1134" w:right="849"/>
        <w:rPr>
          <w:rFonts w:ascii="Humnst777 BT" w:hAnsi="Humnst777 BT"/>
          <w:i/>
          <w:sz w:val="20"/>
        </w:rPr>
      </w:pPr>
    </w:p>
    <w:p w:rsidR="003D0E62" w:rsidRPr="00C501D5" w:rsidRDefault="0047700D" w:rsidP="00D0365F">
      <w:pPr>
        <w:tabs>
          <w:tab w:val="left" w:pos="8505"/>
        </w:tabs>
        <w:ind w:left="1134" w:right="849"/>
        <w:rPr>
          <w:rFonts w:ascii="Humnst777 BT" w:hAnsi="Humnst777 BT"/>
          <w:b/>
          <w:sz w:val="20"/>
        </w:rPr>
      </w:pPr>
      <w:r w:rsidRPr="00C501D5">
        <w:rPr>
          <w:rFonts w:ascii="Humnst777 BT" w:hAnsi="Humnst777 BT"/>
          <w:b/>
          <w:sz w:val="20"/>
        </w:rPr>
        <w:t xml:space="preserve">Le séchage à vide d’aujourd’hui : rapide, confortable, efficace </w:t>
      </w:r>
    </w:p>
    <w:p w:rsidR="00A54D33" w:rsidRPr="00C501D5" w:rsidRDefault="00740778" w:rsidP="001B5558">
      <w:pPr>
        <w:tabs>
          <w:tab w:val="left" w:pos="11057"/>
        </w:tabs>
        <w:ind w:left="1134" w:right="849"/>
        <w:rPr>
          <w:rFonts w:ascii="Humnst777 BT" w:hAnsi="Humnst777 BT"/>
          <w:sz w:val="20"/>
          <w:szCs w:val="20"/>
        </w:rPr>
      </w:pPr>
      <w:r w:rsidRPr="00C501D5">
        <w:rPr>
          <w:rFonts w:ascii="Humnst777 BT" w:hAnsi="Humnst777 BT"/>
          <w:sz w:val="20"/>
        </w:rPr>
        <w:t xml:space="preserve">L’utilisateur règle la température et la pression sur l’unité de commande </w:t>
      </w:r>
      <w:proofErr w:type="spellStart"/>
      <w:r w:rsidRPr="00C501D5">
        <w:rPr>
          <w:rFonts w:ascii="Humnst777 BT" w:hAnsi="Humnst777 BT"/>
          <w:sz w:val="20"/>
        </w:rPr>
        <w:t>ControlCOCKPIT</w:t>
      </w:r>
      <w:proofErr w:type="spellEnd"/>
      <w:r w:rsidRPr="00C501D5">
        <w:rPr>
          <w:rFonts w:ascii="Humnst777 BT" w:hAnsi="Humnst777 BT"/>
          <w:sz w:val="20"/>
        </w:rPr>
        <w:t xml:space="preserve"> et son écran tactile clairement agencé. En même temps, tous les messages d’état ainsi que les messages </w:t>
      </w:r>
      <w:r w:rsidR="003436F6" w:rsidRPr="00C501D5">
        <w:rPr>
          <w:rFonts w:ascii="Humnst777 BT" w:hAnsi="Humnst777 BT"/>
          <w:sz w:val="20"/>
        </w:rPr>
        <w:t>de déroulement</w:t>
      </w:r>
      <w:r w:rsidRPr="00C501D5">
        <w:rPr>
          <w:rFonts w:ascii="Humnst777 BT" w:hAnsi="Humnst777 BT"/>
          <w:sz w:val="20"/>
        </w:rPr>
        <w:t xml:space="preserve"> et d’alarme peuvent être consultés en un coup d’œil. Comme tous les appareils Memmert munis de l’équipement de confort </w:t>
      </w:r>
      <w:proofErr w:type="spellStart"/>
      <w:r w:rsidRPr="00C501D5">
        <w:rPr>
          <w:rFonts w:ascii="Humnst777 BT" w:hAnsi="Humnst777 BT"/>
          <w:sz w:val="20"/>
        </w:rPr>
        <w:t>TwinDISPLAY</w:t>
      </w:r>
      <w:proofErr w:type="spellEnd"/>
      <w:r w:rsidRPr="00C501D5">
        <w:rPr>
          <w:rFonts w:ascii="Humnst777 BT" w:hAnsi="Humnst777 BT"/>
          <w:sz w:val="20"/>
        </w:rPr>
        <w:t xml:space="preserve">, les nouvelles étuves à vide communiquent via des interfaces modernes et peuvent être programmées à l’aide du </w:t>
      </w:r>
      <w:r w:rsidRPr="00C501D5">
        <w:rPr>
          <w:rFonts w:ascii="Humnst777 BT" w:hAnsi="Humnst777 BT"/>
          <w:sz w:val="20"/>
          <w:szCs w:val="20"/>
        </w:rPr>
        <w:t xml:space="preserve">logiciel de commande et d’enregistrement </w:t>
      </w:r>
      <w:proofErr w:type="spellStart"/>
      <w:r w:rsidRPr="00C501D5">
        <w:rPr>
          <w:rFonts w:ascii="Humnst777 BT" w:hAnsi="Humnst777 BT"/>
          <w:sz w:val="20"/>
          <w:szCs w:val="20"/>
        </w:rPr>
        <w:t>AtmoCONTROL</w:t>
      </w:r>
      <w:proofErr w:type="spellEnd"/>
      <w:r w:rsidRPr="00C501D5">
        <w:rPr>
          <w:rFonts w:ascii="Humnst777 BT" w:hAnsi="Humnst777 BT"/>
          <w:sz w:val="20"/>
          <w:szCs w:val="20"/>
        </w:rPr>
        <w:t xml:space="preserve">. Dans cette nouvelle série, Memmert a délibérément repris la possibilité de programmer des cycles de vide à commande numérique, dans lesquels </w:t>
      </w:r>
      <w:r w:rsidR="003436F6" w:rsidRPr="00C501D5">
        <w:rPr>
          <w:rFonts w:ascii="Humnst777 BT" w:hAnsi="Humnst777 BT"/>
          <w:sz w:val="20"/>
          <w:szCs w:val="20"/>
        </w:rPr>
        <w:t xml:space="preserve">l’air est évacué </w:t>
      </w:r>
      <w:r w:rsidRPr="00C501D5">
        <w:rPr>
          <w:rFonts w:ascii="Humnst777 BT" w:hAnsi="Humnst777 BT"/>
          <w:sz w:val="20"/>
          <w:szCs w:val="20"/>
        </w:rPr>
        <w:t xml:space="preserve">à intervalles courts afin de réduire le temps de séchage. Le concept de captage et chauffage multiniveaux, dans lequel l’élément de chargement est chauffé sur des thermo-plateaux, chacun équipé de son propre système de chauffage de grande surface et de ses propres capteurs, a également été retenu. Les circuits de réglage séparés réagissent de manière sensible aux différences de chargement et d’humidité, maintiennent la température de consigne de façon homogène et garantissent des temps de chauffe et de </w:t>
      </w:r>
      <w:proofErr w:type="spellStart"/>
      <w:r w:rsidRPr="00C501D5">
        <w:rPr>
          <w:rFonts w:ascii="Humnst777 BT" w:hAnsi="Humnst777 BT"/>
          <w:sz w:val="20"/>
          <w:szCs w:val="20"/>
        </w:rPr>
        <w:t>process</w:t>
      </w:r>
      <w:proofErr w:type="spellEnd"/>
      <w:r w:rsidRPr="00C501D5">
        <w:rPr>
          <w:rFonts w:ascii="Humnst777 BT" w:hAnsi="Humnst777 BT"/>
          <w:sz w:val="20"/>
          <w:szCs w:val="20"/>
        </w:rPr>
        <w:t xml:space="preserve"> les plus courts possible. </w:t>
      </w:r>
    </w:p>
    <w:p w:rsidR="003D0E62" w:rsidRPr="00C501D5" w:rsidRDefault="003D0E62" w:rsidP="001B5558">
      <w:pPr>
        <w:tabs>
          <w:tab w:val="left" w:pos="8505"/>
          <w:tab w:val="left" w:pos="11057"/>
        </w:tabs>
        <w:ind w:left="1134" w:right="849"/>
        <w:rPr>
          <w:rFonts w:ascii="Humnst777 BT" w:hAnsi="Humnst777 BT"/>
          <w:sz w:val="20"/>
          <w:szCs w:val="20"/>
        </w:rPr>
      </w:pPr>
    </w:p>
    <w:p w:rsidR="001B5558" w:rsidRPr="00C501D5" w:rsidRDefault="001B5558" w:rsidP="001B5558">
      <w:pPr>
        <w:ind w:left="1134"/>
        <w:rPr>
          <w:rFonts w:ascii="Humnst777 BT" w:eastAsia="Arial Unicode MS" w:hAnsi="Humnst777 BT" w:cs="Arial Unicode MS"/>
          <w:b/>
          <w:sz w:val="20"/>
          <w:szCs w:val="20"/>
        </w:rPr>
      </w:pPr>
      <w:r w:rsidRPr="00C501D5">
        <w:rPr>
          <w:rFonts w:ascii="Humnst777 BT" w:hAnsi="Humnst777 BT"/>
          <w:b/>
          <w:sz w:val="20"/>
          <w:szCs w:val="20"/>
        </w:rPr>
        <w:t>La pompe à vide à vitesse variable économise près de 70 % d’énergie</w:t>
      </w:r>
    </w:p>
    <w:p w:rsidR="001B5558" w:rsidRPr="00C501D5" w:rsidRDefault="001B5558" w:rsidP="001B5558">
      <w:pPr>
        <w:tabs>
          <w:tab w:val="left" w:pos="11057"/>
        </w:tabs>
        <w:ind w:left="1134" w:right="849"/>
        <w:rPr>
          <w:rFonts w:ascii="Humnst777 BT" w:eastAsia="Arial Unicode MS" w:hAnsi="Humnst777 BT" w:cs="Arial Unicode MS"/>
          <w:color w:val="92D050"/>
          <w:sz w:val="20"/>
          <w:szCs w:val="20"/>
        </w:rPr>
      </w:pPr>
    </w:p>
    <w:p w:rsidR="003A4F51" w:rsidRPr="00C501D5" w:rsidRDefault="003A4F51" w:rsidP="001B5558">
      <w:pPr>
        <w:tabs>
          <w:tab w:val="left" w:pos="11057"/>
        </w:tabs>
        <w:ind w:left="1134" w:right="849"/>
        <w:rPr>
          <w:rFonts w:ascii="Humnst777 BT" w:eastAsia="Arial Unicode MS" w:hAnsi="Humnst777 BT" w:cs="Arial Unicode MS"/>
          <w:sz w:val="20"/>
          <w:szCs w:val="20"/>
        </w:rPr>
      </w:pPr>
      <w:r w:rsidRPr="00C501D5">
        <w:rPr>
          <w:rFonts w:ascii="Humnst777 BT" w:hAnsi="Humnst777 BT"/>
          <w:sz w:val="20"/>
          <w:szCs w:val="20"/>
        </w:rPr>
        <w:t xml:space="preserve">La pompe à vide Memmert spécialement conçue pour l’étuve à vide VO et résistante aux produits chimiques </w:t>
      </w:r>
      <w:r w:rsidR="003324E7" w:rsidRPr="00C501D5">
        <w:rPr>
          <w:rFonts w:ascii="Humnst777 BT" w:hAnsi="Humnst777 BT"/>
          <w:sz w:val="20"/>
          <w:szCs w:val="20"/>
        </w:rPr>
        <w:t xml:space="preserve">atteint et </w:t>
      </w:r>
      <w:r w:rsidRPr="00C501D5">
        <w:rPr>
          <w:rFonts w:ascii="Humnst777 BT" w:hAnsi="Humnst777 BT"/>
          <w:sz w:val="20"/>
          <w:szCs w:val="20"/>
        </w:rPr>
        <w:t xml:space="preserve">maintient le point de consigne avec une grande précision. La régulation de la vitesse en fonction de la demande, particulièrement économe en énergie, garantit une réduction considérable des coûts d’exploitation et augmente considérablement la durée de vie des membranes, en particulier pour les appareils fonctionnant en continu dans l’industrie. En mode rampes, des économies d’énergie de près de 70 % par rapport aux pompes à vide non contrôlées ont pu être mesurées. Avec une valeur de vide constante, il est même possible de réaliser des économies encore plus grandes. </w:t>
      </w:r>
    </w:p>
    <w:p w:rsidR="004D496F" w:rsidRPr="00C501D5" w:rsidRDefault="004D496F" w:rsidP="004D496F">
      <w:pPr>
        <w:tabs>
          <w:tab w:val="left" w:pos="8505"/>
        </w:tabs>
        <w:ind w:left="1134" w:right="849"/>
        <w:rPr>
          <w:rFonts w:ascii="Humnst777 BT" w:hAnsi="Humnst777 BT"/>
          <w:sz w:val="20"/>
        </w:rPr>
      </w:pPr>
    </w:p>
    <w:p w:rsidR="004D496F" w:rsidRPr="00C501D5" w:rsidRDefault="004D496F" w:rsidP="004D496F">
      <w:pPr>
        <w:tabs>
          <w:tab w:val="left" w:pos="8505"/>
        </w:tabs>
        <w:ind w:left="1134" w:right="849"/>
        <w:rPr>
          <w:rFonts w:ascii="Humnst777 BT" w:hAnsi="Humnst777 BT"/>
          <w:sz w:val="20"/>
        </w:rPr>
      </w:pPr>
      <w:r w:rsidRPr="00C501D5">
        <w:rPr>
          <w:rFonts w:ascii="Humnst777 BT" w:hAnsi="Humnst777 BT"/>
          <w:sz w:val="20"/>
        </w:rPr>
        <w:t>(Illustration : étuve à vide VO de Memmert)</w:t>
      </w:r>
    </w:p>
    <w:p w:rsidR="00A54D33" w:rsidRPr="00C501D5" w:rsidRDefault="00A54D33" w:rsidP="004D496F">
      <w:pPr>
        <w:tabs>
          <w:tab w:val="left" w:pos="8505"/>
        </w:tabs>
        <w:ind w:left="1134" w:right="849"/>
        <w:rPr>
          <w:rFonts w:ascii="Humnst777 BT" w:hAnsi="Humnst777 BT"/>
          <w:sz w:val="20"/>
        </w:rPr>
      </w:pPr>
    </w:p>
    <w:p w:rsidR="00A54D33" w:rsidRPr="00C501D5" w:rsidRDefault="00A54D33" w:rsidP="004D496F">
      <w:pPr>
        <w:tabs>
          <w:tab w:val="left" w:pos="8505"/>
        </w:tabs>
        <w:ind w:left="1134" w:right="849"/>
        <w:rPr>
          <w:rFonts w:ascii="Humnst777 BT" w:hAnsi="Humnst777 BT"/>
          <w:sz w:val="18"/>
          <w:szCs w:val="18"/>
        </w:rPr>
      </w:pPr>
      <w:r w:rsidRPr="00C501D5">
        <w:rPr>
          <w:rFonts w:ascii="Humnst777 BT" w:hAnsi="Humnst777 BT"/>
          <w:sz w:val="18"/>
          <w:szCs w:val="18"/>
        </w:rPr>
        <w:t>Responsable du contenu de la publication :</w:t>
      </w:r>
    </w:p>
    <w:p w:rsidR="00A54D33" w:rsidRPr="00C501D5" w:rsidRDefault="00A54D33" w:rsidP="00A54D33">
      <w:pPr>
        <w:tabs>
          <w:tab w:val="left" w:pos="8505"/>
        </w:tabs>
        <w:ind w:left="1134" w:right="849"/>
        <w:rPr>
          <w:rFonts w:ascii="Humnst777 BT" w:hAnsi="Humnst777 BT"/>
          <w:sz w:val="18"/>
          <w:szCs w:val="18"/>
          <w:lang w:val="en-US"/>
        </w:rPr>
      </w:pPr>
      <w:r w:rsidRPr="00C501D5">
        <w:rPr>
          <w:rFonts w:ascii="Humnst777 BT" w:hAnsi="Humnst777 BT"/>
          <w:sz w:val="18"/>
          <w:szCs w:val="18"/>
          <w:lang w:val="en-US"/>
        </w:rPr>
        <w:t>Jenny Weisler</w:t>
      </w:r>
    </w:p>
    <w:p w:rsidR="00A54D33" w:rsidRPr="00C501D5" w:rsidRDefault="00A54D33" w:rsidP="00A54D33">
      <w:pPr>
        <w:tabs>
          <w:tab w:val="left" w:pos="8505"/>
        </w:tabs>
        <w:ind w:left="1134" w:right="849"/>
        <w:rPr>
          <w:rFonts w:ascii="Humnst777 BT" w:hAnsi="Humnst777 BT"/>
          <w:sz w:val="18"/>
          <w:szCs w:val="18"/>
          <w:lang w:val="en-US"/>
        </w:rPr>
      </w:pPr>
      <w:proofErr w:type="spellStart"/>
      <w:r w:rsidRPr="00C501D5">
        <w:rPr>
          <w:rFonts w:ascii="Humnst777 BT" w:hAnsi="Humnst777 BT"/>
          <w:sz w:val="18"/>
          <w:szCs w:val="18"/>
          <w:lang w:val="en-US"/>
        </w:rPr>
        <w:t>Directrice</w:t>
      </w:r>
      <w:proofErr w:type="spellEnd"/>
      <w:r w:rsidRPr="00C501D5">
        <w:rPr>
          <w:rFonts w:ascii="Humnst777 BT" w:hAnsi="Humnst777 BT"/>
          <w:sz w:val="18"/>
          <w:szCs w:val="18"/>
          <w:lang w:val="en-US"/>
        </w:rPr>
        <w:t xml:space="preserve"> marketing</w:t>
      </w:r>
    </w:p>
    <w:p w:rsidR="00A54D33" w:rsidRPr="00C501D5" w:rsidRDefault="00A54D33" w:rsidP="00A54D33">
      <w:pPr>
        <w:tabs>
          <w:tab w:val="left" w:pos="8505"/>
        </w:tabs>
        <w:ind w:left="1134" w:right="849"/>
        <w:rPr>
          <w:rFonts w:ascii="Humnst777 BT" w:hAnsi="Humnst777 BT"/>
          <w:sz w:val="18"/>
          <w:szCs w:val="18"/>
          <w:lang w:val="en-US"/>
        </w:rPr>
      </w:pPr>
    </w:p>
    <w:p w:rsidR="00A54D33" w:rsidRPr="00C501D5" w:rsidRDefault="00A54D33" w:rsidP="004D496F">
      <w:pPr>
        <w:tabs>
          <w:tab w:val="left" w:pos="8505"/>
        </w:tabs>
        <w:ind w:left="1134" w:right="849"/>
        <w:rPr>
          <w:rFonts w:ascii="Humnst777 BT" w:hAnsi="Humnst777 BT"/>
          <w:sz w:val="18"/>
          <w:szCs w:val="18"/>
          <w:lang w:val="de-DE"/>
        </w:rPr>
      </w:pPr>
      <w:r w:rsidRPr="00C501D5">
        <w:rPr>
          <w:rFonts w:ascii="Humnst777 BT" w:hAnsi="Humnst777 BT"/>
          <w:sz w:val="18"/>
          <w:szCs w:val="18"/>
          <w:lang w:val="en-US"/>
        </w:rPr>
        <w:t xml:space="preserve">Memmert GmbH &amp; Co. </w:t>
      </w:r>
      <w:r w:rsidRPr="00C501D5">
        <w:rPr>
          <w:rFonts w:ascii="Humnst777 BT" w:hAnsi="Humnst777 BT"/>
          <w:sz w:val="18"/>
          <w:szCs w:val="18"/>
          <w:lang w:val="de-DE"/>
        </w:rPr>
        <w:t>KG</w:t>
      </w:r>
    </w:p>
    <w:p w:rsidR="00A54D33" w:rsidRPr="00C501D5" w:rsidRDefault="00A54D33" w:rsidP="004D496F">
      <w:pPr>
        <w:tabs>
          <w:tab w:val="left" w:pos="8505"/>
        </w:tabs>
        <w:ind w:left="1134" w:right="849"/>
        <w:rPr>
          <w:rFonts w:ascii="Humnst777 BT" w:hAnsi="Humnst777 BT"/>
          <w:sz w:val="18"/>
          <w:szCs w:val="18"/>
          <w:lang w:val="de-DE"/>
        </w:rPr>
      </w:pPr>
      <w:r w:rsidRPr="00C501D5">
        <w:rPr>
          <w:rFonts w:ascii="Humnst777 BT" w:hAnsi="Humnst777 BT"/>
          <w:sz w:val="18"/>
          <w:szCs w:val="18"/>
          <w:lang w:val="de-DE"/>
        </w:rPr>
        <w:t xml:space="preserve">Äußere </w:t>
      </w:r>
      <w:proofErr w:type="spellStart"/>
      <w:r w:rsidRPr="00C501D5">
        <w:rPr>
          <w:rFonts w:ascii="Humnst777 BT" w:hAnsi="Humnst777 BT"/>
          <w:sz w:val="18"/>
          <w:szCs w:val="18"/>
          <w:lang w:val="de-DE"/>
        </w:rPr>
        <w:t>Rittersbacher</w:t>
      </w:r>
      <w:proofErr w:type="spellEnd"/>
      <w:r w:rsidRPr="00C501D5">
        <w:rPr>
          <w:rFonts w:ascii="Humnst777 BT" w:hAnsi="Humnst777 BT"/>
          <w:sz w:val="18"/>
          <w:szCs w:val="18"/>
          <w:lang w:val="de-DE"/>
        </w:rPr>
        <w:t xml:space="preserve"> </w:t>
      </w:r>
      <w:proofErr w:type="spellStart"/>
      <w:r w:rsidRPr="00C501D5">
        <w:rPr>
          <w:rFonts w:ascii="Humnst777 BT" w:hAnsi="Humnst777 BT"/>
          <w:sz w:val="18"/>
          <w:szCs w:val="18"/>
          <w:lang w:val="de-DE"/>
        </w:rPr>
        <w:t>Str</w:t>
      </w:r>
      <w:proofErr w:type="spellEnd"/>
      <w:r w:rsidRPr="00C501D5">
        <w:rPr>
          <w:rFonts w:ascii="Humnst777 BT" w:hAnsi="Humnst777 BT"/>
          <w:sz w:val="18"/>
          <w:szCs w:val="18"/>
          <w:lang w:val="de-DE"/>
        </w:rPr>
        <w:t> 38</w:t>
      </w:r>
    </w:p>
    <w:p w:rsidR="00A54D33" w:rsidRPr="00C501D5" w:rsidRDefault="00A54D33" w:rsidP="004D496F">
      <w:pPr>
        <w:tabs>
          <w:tab w:val="left" w:pos="8505"/>
        </w:tabs>
        <w:ind w:left="1134" w:right="849"/>
        <w:rPr>
          <w:rFonts w:ascii="Humnst777 BT" w:hAnsi="Humnst777 BT"/>
          <w:sz w:val="18"/>
          <w:szCs w:val="18"/>
          <w:lang w:val="de-DE"/>
        </w:rPr>
      </w:pPr>
      <w:r w:rsidRPr="00C501D5">
        <w:rPr>
          <w:rFonts w:ascii="Humnst777 BT" w:hAnsi="Humnst777 BT"/>
          <w:sz w:val="18"/>
          <w:szCs w:val="18"/>
          <w:lang w:val="de-DE"/>
        </w:rPr>
        <w:t>91126 Schwabach (</w:t>
      </w:r>
      <w:proofErr w:type="spellStart"/>
      <w:r w:rsidRPr="00C501D5">
        <w:rPr>
          <w:rFonts w:ascii="Humnst777 BT" w:hAnsi="Humnst777 BT"/>
          <w:sz w:val="18"/>
          <w:szCs w:val="18"/>
          <w:lang w:val="de-DE"/>
        </w:rPr>
        <w:t>Allemagne</w:t>
      </w:r>
      <w:proofErr w:type="spellEnd"/>
      <w:r w:rsidRPr="00C501D5">
        <w:rPr>
          <w:rFonts w:ascii="Humnst777 BT" w:hAnsi="Humnst777 BT"/>
          <w:sz w:val="18"/>
          <w:szCs w:val="18"/>
          <w:lang w:val="de-DE"/>
        </w:rPr>
        <w:t xml:space="preserve">) </w:t>
      </w:r>
    </w:p>
    <w:p w:rsidR="00A54D33" w:rsidRPr="003A4F51" w:rsidRDefault="00A54D33" w:rsidP="004D496F">
      <w:pPr>
        <w:tabs>
          <w:tab w:val="left" w:pos="8505"/>
        </w:tabs>
        <w:ind w:left="1134" w:right="849"/>
        <w:rPr>
          <w:rFonts w:ascii="Humnst777 BT" w:hAnsi="Humnst777 BT"/>
          <w:sz w:val="18"/>
          <w:szCs w:val="18"/>
        </w:rPr>
      </w:pPr>
      <w:r w:rsidRPr="00C501D5">
        <w:rPr>
          <w:rFonts w:ascii="Humnst777 BT" w:hAnsi="Humnst777 BT"/>
          <w:sz w:val="18"/>
          <w:szCs w:val="18"/>
        </w:rPr>
        <w:t>Téléphone +49 (0) 91 22/925-199</w:t>
      </w:r>
      <w:bookmarkStart w:id="0" w:name="_GoBack"/>
      <w:bookmarkEnd w:id="0"/>
    </w:p>
    <w:p w:rsidR="00921163" w:rsidRPr="003A4F51" w:rsidRDefault="00A54D33" w:rsidP="00214ADC">
      <w:pPr>
        <w:tabs>
          <w:tab w:val="left" w:pos="8505"/>
        </w:tabs>
        <w:ind w:left="1134" w:right="849"/>
        <w:rPr>
          <w:rFonts w:ascii="Humnst777 BT" w:hAnsi="Humnst777 BT"/>
          <w:sz w:val="18"/>
          <w:szCs w:val="18"/>
        </w:rPr>
      </w:pPr>
      <w:r>
        <w:rPr>
          <w:rFonts w:ascii="Humnst777 BT" w:hAnsi="Humnst777 BT"/>
          <w:sz w:val="18"/>
          <w:szCs w:val="18"/>
        </w:rPr>
        <w:t>E-mail : jweisler@memmert.com</w:t>
      </w:r>
    </w:p>
    <w:sectPr w:rsidR="00921163" w:rsidRPr="003A4F51" w:rsidSect="008C3471">
      <w:headerReference w:type="default" r:id="rId7"/>
      <w:headerReference w:type="first" r:id="rId8"/>
      <w:footerReference w:type="first" r:id="rId9"/>
      <w:type w:val="continuous"/>
      <w:pgSz w:w="11906" w:h="16838" w:code="9"/>
      <w:pgMar w:top="1985" w:right="0" w:bottom="567" w:left="0" w:header="0"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5BF" w:rsidRDefault="003065BF">
      <w:r>
        <w:separator/>
      </w:r>
    </w:p>
  </w:endnote>
  <w:endnote w:type="continuationSeparator" w:id="0">
    <w:p w:rsidR="003065BF" w:rsidRDefault="00306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Lt BT">
    <w:altName w:val="Times New Roman"/>
    <w:panose1 w:val="020B0402030504020204"/>
    <w:charset w:val="00"/>
    <w:family w:val="swiss"/>
    <w:pitch w:val="variable"/>
    <w:sig w:usb0="00000087" w:usb1="00000000" w:usb2="00000000" w:usb3="00000000" w:csb0="0000001B" w:csb1="00000000"/>
  </w:font>
  <w:font w:name="Humnst777 BT">
    <w:panose1 w:val="020B0603030504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471" w:rsidRDefault="00F56964">
    <w:pPr>
      <w:pStyle w:val="Fuzeile"/>
    </w:pPr>
    <w:r>
      <w:rPr>
        <w:noProof/>
        <w:lang w:val="de-DE"/>
      </w:rPr>
      <mc:AlternateContent>
        <mc:Choice Requires="wps">
          <w:drawing>
            <wp:anchor distT="0" distB="0" distL="114300" distR="114300" simplePos="0" relativeHeight="251663360" behindDoc="0" locked="0" layoutInCell="1" allowOverlap="1">
              <wp:simplePos x="0" y="0"/>
              <wp:positionH relativeFrom="column">
                <wp:posOffset>2192655</wp:posOffset>
              </wp:positionH>
              <wp:positionV relativeFrom="paragraph">
                <wp:posOffset>-475615</wp:posOffset>
              </wp:positionV>
              <wp:extent cx="5252720" cy="233680"/>
              <wp:effectExtent l="0" t="0" r="5080" b="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2720" cy="233680"/>
                      </a:xfrm>
                      <a:prstGeom prst="rect">
                        <a:avLst/>
                      </a:prstGeom>
                      <a:solidFill>
                        <a:srgbClr val="C1001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3471" w:rsidRPr="00C871F7" w:rsidRDefault="008C3471" w:rsidP="008C3471">
                          <w:pPr>
                            <w:jc w:val="right"/>
                            <w:rPr>
                              <w:rFonts w:ascii="Humnst777 Lt BT" w:hAnsi="Humnst777 Lt BT"/>
                              <w:color w:val="FFFFFF"/>
                              <w:sz w:val="16"/>
                            </w:rPr>
                          </w:pPr>
                          <w:r w:rsidRPr="003436F6">
                            <w:rPr>
                              <w:rFonts w:ascii="Humnst777 Lt BT" w:hAnsi="Humnst777 Lt BT"/>
                              <w:color w:val="FFFFFF"/>
                              <w:sz w:val="16"/>
                              <w:lang w:val="en-US"/>
                            </w:rPr>
                            <w:t>Memmert GmbH + Co. KG | Tél. </w:t>
                          </w:r>
                          <w:r>
                            <w:rPr>
                              <w:rFonts w:ascii="Humnst777 Lt BT" w:hAnsi="Humnst777 Lt BT"/>
                              <w:color w:val="FFFFFF"/>
                              <w:sz w:val="16"/>
                            </w:rPr>
                            <w:t>+49 (0) 9122/925-0 | Fax +49 (0) 9122/145 85 | www.memmert.com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72.65pt;margin-top:-37.45pt;width:413.6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" fillcolor="#c1001f" stroked="f">
              <v:textbox>
                <w:txbxContent>
                  <w:p w:rsidR="008C3471" w:rsidRPr="00C871F7" w:rsidRDefault="008C3471" w:rsidP="008C3471">
                    <w:pPr>
                      <w:jc w:val="right"/>
                      <w:rPr>
                        <w:rFonts w:ascii="Humnst777 Lt BT" w:hAnsi="Humnst777 Lt BT"/>
                        <w:color w:val="FFFFFF"/>
                        <w:sz w:val="16"/>
                      </w:rPr>
                    </w:pPr>
                    <w:r w:rsidRPr="003436F6">
                      <w:rPr>
                        <w:rFonts w:ascii="Humnst777 Lt BT" w:hAnsi="Humnst777 Lt BT"/>
                        <w:color w:val="FFFFFF"/>
                        <w:sz w:val="16"/>
                        <w:lang w:val="en-US"/>
                      </w:rPr>
                      <w:t>Memmert GmbH + Co. KG | Tél. </w:t>
                    </w:r>
                    <w:r>
                      <w:rPr>
                        <w:rFonts w:ascii="Humnst777 Lt BT" w:hAnsi="Humnst777 Lt BT"/>
                        <w:color w:val="FFFFFF"/>
                        <w:sz w:val="16"/>
                      </w:rPr>
                      <w:t>+49 (0) 9122/925-0 | Fax +49 (0) 9122/145 85 | www.memmert.com</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5BF" w:rsidRDefault="003065BF">
      <w:r>
        <w:separator/>
      </w:r>
    </w:p>
  </w:footnote>
  <w:footnote w:type="continuationSeparator" w:id="0">
    <w:p w:rsidR="003065BF" w:rsidRDefault="00306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082" w:rsidRPr="005332E2" w:rsidRDefault="00707082" w:rsidP="00707082">
    <w:pPr>
      <w:pStyle w:val="Kopfzeile"/>
      <w:tabs>
        <w:tab w:val="clear" w:pos="4536"/>
        <w:tab w:val="clear" w:pos="9072"/>
        <w:tab w:val="left" w:pos="8789"/>
      </w:tabs>
      <w:rPr>
        <w:rFonts w:ascii="Humnst777 Lt BT" w:hAnsi="Humnst777 Lt BT"/>
        <w:sz w:val="12"/>
      </w:rPr>
    </w:pPr>
  </w:p>
  <w:p w:rsidR="00707082" w:rsidRPr="005332E2" w:rsidRDefault="00707082" w:rsidP="00707082">
    <w:pPr>
      <w:pStyle w:val="Kopfzeile"/>
      <w:tabs>
        <w:tab w:val="clear" w:pos="4536"/>
        <w:tab w:val="clear" w:pos="9072"/>
        <w:tab w:val="left" w:pos="8789"/>
      </w:tabs>
      <w:rPr>
        <w:rFonts w:ascii="Humnst777 Lt BT" w:hAnsi="Humnst777 Lt BT"/>
        <w:sz w:val="12"/>
      </w:rPr>
    </w:pPr>
  </w:p>
  <w:p w:rsidR="00707082" w:rsidRPr="005332E2" w:rsidRDefault="00707082" w:rsidP="00707082">
    <w:pPr>
      <w:pStyle w:val="Kopfzeile"/>
      <w:tabs>
        <w:tab w:val="clear" w:pos="4536"/>
        <w:tab w:val="clear" w:pos="9072"/>
        <w:tab w:val="left" w:pos="8789"/>
        <w:tab w:val="left" w:pos="8902"/>
      </w:tabs>
      <w:rPr>
        <w:rFonts w:ascii="Humnst777 Lt BT" w:hAnsi="Humnst777 Lt BT"/>
        <w:sz w:val="12"/>
      </w:rPr>
    </w:pPr>
  </w:p>
  <w:p w:rsidR="00707082" w:rsidRPr="005332E2" w:rsidRDefault="00707082" w:rsidP="00707082">
    <w:pPr>
      <w:pStyle w:val="Kopfzeile"/>
      <w:tabs>
        <w:tab w:val="clear" w:pos="4536"/>
        <w:tab w:val="clear" w:pos="9072"/>
        <w:tab w:val="left" w:pos="8789"/>
        <w:tab w:val="left" w:pos="8902"/>
      </w:tabs>
      <w:rPr>
        <w:rFonts w:ascii="Humnst777 Lt BT" w:hAnsi="Humnst777 Lt BT"/>
        <w:sz w:val="12"/>
      </w:rPr>
    </w:pPr>
  </w:p>
  <w:p w:rsidR="00707082" w:rsidRPr="004D2172" w:rsidRDefault="00707082" w:rsidP="00707082">
    <w:pPr>
      <w:pStyle w:val="Kopfzeile"/>
      <w:tabs>
        <w:tab w:val="clear" w:pos="4536"/>
        <w:tab w:val="clear" w:pos="9072"/>
        <w:tab w:val="left" w:pos="8789"/>
        <w:tab w:val="left" w:pos="8902"/>
      </w:tabs>
      <w:rPr>
        <w:rFonts w:ascii="Humnst777 Lt BT" w:hAnsi="Humnst777 Lt BT"/>
        <w:sz w:val="16"/>
        <w:szCs w:val="16"/>
      </w:rPr>
    </w:pPr>
  </w:p>
  <w:p w:rsidR="00707082" w:rsidRDefault="00EE35DB" w:rsidP="00707082">
    <w:pPr>
      <w:pStyle w:val="Kopfzeile"/>
      <w:tabs>
        <w:tab w:val="clear" w:pos="4536"/>
        <w:tab w:val="clear" w:pos="9072"/>
        <w:tab w:val="left" w:pos="8789"/>
      </w:tabs>
      <w:rPr>
        <w:rFonts w:ascii="Humnst777 Lt BT" w:hAnsi="Humnst777 Lt BT"/>
        <w:sz w:val="16"/>
      </w:rPr>
    </w:pPr>
    <w:r>
      <w:rPr>
        <w:rFonts w:ascii="Humnst777 Lt BT" w:hAnsi="Humnst777 Lt BT"/>
        <w:noProof/>
        <w:lang w:val="de-DE"/>
      </w:rPr>
      <w:drawing>
        <wp:anchor distT="0" distB="0" distL="114300" distR="114300" simplePos="0" relativeHeight="251658240" behindDoc="0" locked="1" layoutInCell="1" allowOverlap="1">
          <wp:simplePos x="0" y="0"/>
          <wp:positionH relativeFrom="column">
            <wp:posOffset>5591810</wp:posOffset>
          </wp:positionH>
          <wp:positionV relativeFrom="paragraph">
            <wp:posOffset>64770</wp:posOffset>
          </wp:positionV>
          <wp:extent cx="1439545" cy="360045"/>
          <wp:effectExtent l="19050" t="0" r="8255" b="0"/>
          <wp:wrapNone/>
          <wp:docPr id="13" name="Bild 13" descr="memm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mmert"/>
                  <pic:cNvPicPr>
                    <a:picLocks noChangeAspect="1" noChangeArrowheads="1"/>
                  </pic:cNvPicPr>
                </pic:nvPicPr>
                <pic:blipFill>
                  <a:blip r:embed="rId1"/>
                  <a:srcRect/>
                  <a:stretch>
                    <a:fillRect/>
                  </a:stretch>
                </pic:blipFill>
                <pic:spPr bwMode="auto">
                  <a:xfrm>
                    <a:off x="0" y="0"/>
                    <a:ext cx="1439545" cy="360045"/>
                  </a:xfrm>
                  <a:prstGeom prst="rect">
                    <a:avLst/>
                  </a:prstGeom>
                  <a:noFill/>
                  <a:ln w="9525">
                    <a:noFill/>
                    <a:miter lim="800000"/>
                    <a:headEnd/>
                    <a:tailEnd/>
                  </a:ln>
                </pic:spPr>
              </pic:pic>
            </a:graphicData>
          </a:graphic>
        </wp:anchor>
      </w:drawing>
    </w:r>
    <w:r>
      <w:rPr>
        <w:rFonts w:ascii="Humnst777 Lt BT" w:hAnsi="Humnst777 Lt BT"/>
        <w:noProof/>
        <w:lang w:val="de-DE"/>
      </w:rPr>
      <w:drawing>
        <wp:anchor distT="0" distB="0" distL="114300" distR="114300" simplePos="0" relativeHeight="251660288" behindDoc="0" locked="1" layoutInCell="1" allowOverlap="1">
          <wp:simplePos x="0" y="0"/>
          <wp:positionH relativeFrom="column">
            <wp:posOffset>4889500</wp:posOffset>
          </wp:positionH>
          <wp:positionV relativeFrom="paragraph">
            <wp:posOffset>133350</wp:posOffset>
          </wp:positionV>
          <wp:extent cx="501015" cy="501015"/>
          <wp:effectExtent l="19050" t="0" r="0" b="0"/>
          <wp:wrapNone/>
          <wp:docPr id="15" name="Bild 15" descr="ATMOSAFE_final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TMOSAFE_final_transparent"/>
                  <pic:cNvPicPr>
                    <a:picLocks noChangeAspect="1" noChangeArrowheads="1"/>
                  </pic:cNvPicPr>
                </pic:nvPicPr>
                <pic:blipFill>
                  <a:blip r:embed="rId2"/>
                  <a:srcRect/>
                  <a:stretch>
                    <a:fillRect/>
                  </a:stretch>
                </pic:blipFill>
                <pic:spPr bwMode="auto">
                  <a:xfrm>
                    <a:off x="0" y="0"/>
                    <a:ext cx="501015" cy="501015"/>
                  </a:xfrm>
                  <a:prstGeom prst="rect">
                    <a:avLst/>
                  </a:prstGeom>
                  <a:noFill/>
                  <a:ln w="9525">
                    <a:noFill/>
                    <a:miter lim="800000"/>
                    <a:headEnd/>
                    <a:tailEnd/>
                  </a:ln>
                </pic:spPr>
              </pic:pic>
            </a:graphicData>
          </a:graphic>
        </wp:anchor>
      </w:drawing>
    </w:r>
    <w:r w:rsidR="00F56964">
      <w:rPr>
        <w:rFonts w:ascii="Humnst777 Lt BT" w:hAnsi="Humnst777 Lt BT"/>
        <w:noProof/>
        <w:color w:val="FF0000"/>
        <w:sz w:val="74"/>
        <w:lang w:val="de-DE"/>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424814</wp:posOffset>
              </wp:positionV>
              <wp:extent cx="7560310" cy="0"/>
              <wp:effectExtent l="0" t="0" r="21590" b="1905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654663" id="_x0000_t32" coordsize="21600,21600" o:spt="32" o:oned="t" path="m,l21600,21600e" filled="f">
              <v:path arrowok="t" fillok="f" o:connecttype="none"/>
              <o:lock v:ext="edit" shapetype="t"/>
            </v:shapetype>
            <v:shape id="AutoShape 14" o:spid="_x0000_s1026" type="#_x0000_t32" style="position:absolute;margin-left:0;margin-top:33.45pt;width:595.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" strokecolor="red" strokeweight="1pt"/>
          </w:pict>
        </mc:Fallback>
      </mc:AlternateContent>
    </w:r>
  </w:p>
  <w:p w:rsidR="00707082" w:rsidRDefault="00707082" w:rsidP="00707082">
    <w:pPr>
      <w:pStyle w:val="Kopfzeile"/>
      <w:tabs>
        <w:tab w:val="clear" w:pos="4536"/>
        <w:tab w:val="clear" w:pos="9072"/>
        <w:tab w:val="left" w:pos="8789"/>
      </w:tabs>
      <w:rPr>
        <w:rFonts w:ascii="Humnst777 Lt BT" w:hAnsi="Humnst777 Lt BT"/>
        <w:sz w:val="16"/>
      </w:rPr>
    </w:pPr>
  </w:p>
  <w:p w:rsidR="00707082" w:rsidRDefault="00707082" w:rsidP="00707082">
    <w:pPr>
      <w:pStyle w:val="Kopfzeile"/>
      <w:tabs>
        <w:tab w:val="clear" w:pos="4536"/>
        <w:tab w:val="clear" w:pos="9072"/>
        <w:tab w:val="left" w:pos="8789"/>
      </w:tabs>
      <w:rPr>
        <w:rFonts w:ascii="Humnst777 Lt BT" w:hAnsi="Humnst777 Lt BT"/>
        <w:sz w:val="16"/>
      </w:rPr>
    </w:pPr>
  </w:p>
  <w:p w:rsidR="00707082" w:rsidRPr="004D2172" w:rsidRDefault="00707082" w:rsidP="00707082">
    <w:pPr>
      <w:pStyle w:val="Kopfzeile"/>
      <w:tabs>
        <w:tab w:val="clear" w:pos="4536"/>
        <w:tab w:val="clear" w:pos="9072"/>
        <w:tab w:val="left" w:pos="8789"/>
      </w:tabs>
      <w:spacing w:after="40"/>
      <w:rPr>
        <w:rFonts w:ascii="Humnst777 Lt BT" w:hAnsi="Humnst777 Lt BT"/>
        <w:sz w:val="16"/>
        <w:szCs w:val="16"/>
      </w:rPr>
    </w:pPr>
  </w:p>
  <w:p w:rsidR="00707082" w:rsidRPr="00555D39" w:rsidRDefault="00707082" w:rsidP="00707082">
    <w:pPr>
      <w:pStyle w:val="Kopfzeile"/>
      <w:tabs>
        <w:tab w:val="clear" w:pos="4536"/>
        <w:tab w:val="clear" w:pos="9072"/>
        <w:tab w:val="left" w:pos="8789"/>
      </w:tabs>
      <w:rPr>
        <w:rFonts w:ascii="Humnst777 BT" w:hAnsi="Humnst777 BT"/>
        <w:b/>
        <w:spacing w:val="16"/>
        <w:sz w:val="16"/>
        <w:szCs w:val="16"/>
      </w:rPr>
    </w:pPr>
    <w:r>
      <w:rPr>
        <w:rFonts w:ascii="Humnst777 Lt BT" w:hAnsi="Humnst777 Lt BT"/>
        <w:sz w:val="16"/>
      </w:rPr>
      <w:tab/>
    </w:r>
    <w:r>
      <w:rPr>
        <w:rFonts w:ascii="Humnst777 Lt BT" w:hAnsi="Humnst777 Lt BT"/>
        <w:sz w:val="4"/>
        <w:szCs w:val="4"/>
      </w:rPr>
      <w:t xml:space="preserve"> </w:t>
    </w:r>
    <w:r>
      <w:rPr>
        <w:rFonts w:ascii="Humnst777 BT" w:hAnsi="Humnst777 BT"/>
        <w:b/>
        <w:color w:val="808080"/>
        <w:sz w:val="16"/>
        <w:szCs w:val="16"/>
      </w:rPr>
      <w:t xml:space="preserve">Experts in </w:t>
    </w:r>
    <w:proofErr w:type="spellStart"/>
    <w:r>
      <w:rPr>
        <w:rFonts w:ascii="Humnst777 BT" w:hAnsi="Humnst777 BT"/>
        <w:b/>
        <w:color w:val="808080"/>
        <w:sz w:val="16"/>
        <w:szCs w:val="16"/>
      </w:rPr>
      <w:t>Thermostatics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8BE" w:rsidRPr="005332E2" w:rsidRDefault="001768BE" w:rsidP="00212459">
    <w:pPr>
      <w:pStyle w:val="Kopfzeile"/>
      <w:tabs>
        <w:tab w:val="clear" w:pos="4536"/>
        <w:tab w:val="clear" w:pos="9072"/>
        <w:tab w:val="left" w:pos="8789"/>
      </w:tabs>
      <w:rPr>
        <w:rFonts w:ascii="Humnst777 Lt BT" w:hAnsi="Humnst777 Lt BT"/>
        <w:sz w:val="12"/>
      </w:rPr>
    </w:pPr>
  </w:p>
  <w:p w:rsidR="001768BE" w:rsidRPr="005332E2" w:rsidRDefault="001768BE" w:rsidP="00212459">
    <w:pPr>
      <w:pStyle w:val="Kopfzeile"/>
      <w:tabs>
        <w:tab w:val="clear" w:pos="4536"/>
        <w:tab w:val="clear" w:pos="9072"/>
        <w:tab w:val="left" w:pos="8789"/>
      </w:tabs>
      <w:rPr>
        <w:rFonts w:ascii="Humnst777 Lt BT" w:hAnsi="Humnst777 Lt BT"/>
        <w:sz w:val="12"/>
      </w:rPr>
    </w:pPr>
  </w:p>
  <w:p w:rsidR="001768BE" w:rsidRPr="005332E2" w:rsidRDefault="001768BE" w:rsidP="00212459">
    <w:pPr>
      <w:pStyle w:val="Kopfzeile"/>
      <w:tabs>
        <w:tab w:val="clear" w:pos="4536"/>
        <w:tab w:val="clear" w:pos="9072"/>
        <w:tab w:val="left" w:pos="8789"/>
        <w:tab w:val="left" w:pos="8902"/>
      </w:tabs>
      <w:rPr>
        <w:rFonts w:ascii="Humnst777 Lt BT" w:hAnsi="Humnst777 Lt BT"/>
        <w:sz w:val="12"/>
      </w:rPr>
    </w:pPr>
  </w:p>
  <w:p w:rsidR="001768BE" w:rsidRPr="005332E2" w:rsidRDefault="001768BE" w:rsidP="00212459">
    <w:pPr>
      <w:pStyle w:val="Kopfzeile"/>
      <w:tabs>
        <w:tab w:val="clear" w:pos="4536"/>
        <w:tab w:val="clear" w:pos="9072"/>
        <w:tab w:val="left" w:pos="8789"/>
        <w:tab w:val="left" w:pos="8902"/>
      </w:tabs>
      <w:rPr>
        <w:rFonts w:ascii="Humnst777 Lt BT" w:hAnsi="Humnst777 Lt BT"/>
        <w:sz w:val="12"/>
      </w:rPr>
    </w:pPr>
  </w:p>
  <w:p w:rsidR="001768BE" w:rsidRPr="004D2172" w:rsidRDefault="00FC7C55" w:rsidP="00212459">
    <w:pPr>
      <w:pStyle w:val="Kopfzeile"/>
      <w:tabs>
        <w:tab w:val="clear" w:pos="4536"/>
        <w:tab w:val="clear" w:pos="9072"/>
        <w:tab w:val="left" w:pos="8789"/>
        <w:tab w:val="left" w:pos="8902"/>
      </w:tabs>
      <w:rPr>
        <w:rFonts w:ascii="Humnst777 Lt BT" w:hAnsi="Humnst777 Lt BT"/>
        <w:sz w:val="16"/>
        <w:szCs w:val="16"/>
      </w:rPr>
    </w:pPr>
    <w:r>
      <w:rPr>
        <w:rFonts w:ascii="Humnst777 Lt BT" w:hAnsi="Humnst777 Lt BT"/>
        <w:noProof/>
        <w:sz w:val="16"/>
        <w:szCs w:val="16"/>
        <w:lang w:val="de-DE"/>
      </w:rPr>
      <w:drawing>
        <wp:anchor distT="0" distB="0" distL="114300" distR="114300" simplePos="0" relativeHeight="251662336" behindDoc="0" locked="0" layoutInCell="1" allowOverlap="1">
          <wp:simplePos x="0" y="0"/>
          <wp:positionH relativeFrom="margin">
            <wp:posOffset>4943475</wp:posOffset>
          </wp:positionH>
          <wp:positionV relativeFrom="margin">
            <wp:posOffset>-879475</wp:posOffset>
          </wp:positionV>
          <wp:extent cx="2263775" cy="809625"/>
          <wp:effectExtent l="19050" t="0" r="3175" b="0"/>
          <wp:wrapSquare wrapText="bothSides"/>
          <wp:docPr id="5" name="Bild 5" descr="N:\Werbung\logos\Memmert_AtmoSAFE\Memmert_AtmoLogo_Kom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Werbung\logos\Memmert_AtmoSAFE\Memmert_AtmoLogo_Kombi.jpg"/>
                  <pic:cNvPicPr>
                    <a:picLocks noChangeAspect="1" noChangeArrowheads="1"/>
                  </pic:cNvPicPr>
                </pic:nvPicPr>
                <pic:blipFill>
                  <a:blip r:embed="rId1"/>
                  <a:srcRect/>
                  <a:stretch>
                    <a:fillRect/>
                  </a:stretch>
                </pic:blipFill>
                <pic:spPr bwMode="auto">
                  <a:xfrm>
                    <a:off x="0" y="0"/>
                    <a:ext cx="2263775" cy="809625"/>
                  </a:xfrm>
                  <a:prstGeom prst="rect">
                    <a:avLst/>
                  </a:prstGeom>
                  <a:noFill/>
                  <a:ln w="9525">
                    <a:noFill/>
                    <a:miter lim="800000"/>
                    <a:headEnd/>
                    <a:tailEnd/>
                  </a:ln>
                </pic:spPr>
              </pic:pic>
            </a:graphicData>
          </a:graphic>
        </wp:anchor>
      </w:drawing>
    </w:r>
  </w:p>
  <w:p w:rsidR="004D2172" w:rsidRDefault="004D2172" w:rsidP="004D2172">
    <w:pPr>
      <w:pStyle w:val="Kopfzeile"/>
      <w:tabs>
        <w:tab w:val="clear" w:pos="4536"/>
        <w:tab w:val="clear" w:pos="9072"/>
        <w:tab w:val="left" w:pos="8789"/>
      </w:tabs>
      <w:rPr>
        <w:rFonts w:ascii="Humnst777 Lt BT" w:hAnsi="Humnst777 Lt BT"/>
        <w:sz w:val="16"/>
      </w:rPr>
    </w:pPr>
  </w:p>
  <w:p w:rsidR="001768BE" w:rsidRPr="00C871F7" w:rsidRDefault="001768BE" w:rsidP="00C871F7">
    <w:pPr>
      <w:pStyle w:val="Kopfzeile"/>
      <w:tabs>
        <w:tab w:val="clear" w:pos="4536"/>
        <w:tab w:val="clear" w:pos="9072"/>
        <w:tab w:val="left" w:pos="8789"/>
      </w:tabs>
      <w:rPr>
        <w:rFonts w:ascii="Humnst777 BT" w:hAnsi="Humnst777 BT"/>
        <w:b/>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1D79"/>
    <w:multiLevelType w:val="hybridMultilevel"/>
    <w:tmpl w:val="BC4E90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767BF2"/>
    <w:multiLevelType w:val="hybridMultilevel"/>
    <w:tmpl w:val="95FEA9CA"/>
    <w:lvl w:ilvl="0" w:tplc="0407000D">
      <w:start w:val="1"/>
      <w:numFmt w:val="bullet"/>
      <w:lvlText w:val=""/>
      <w:lvlJc w:val="left"/>
      <w:pPr>
        <w:ind w:left="1494" w:hanging="360"/>
      </w:pPr>
      <w:rPr>
        <w:rFonts w:ascii="Wingdings" w:hAnsi="Wingdings"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 w15:restartNumberingAfterBreak="0">
    <w:nsid w:val="10AB1A5D"/>
    <w:multiLevelType w:val="hybridMultilevel"/>
    <w:tmpl w:val="E46EF0BC"/>
    <w:lvl w:ilvl="0" w:tplc="79F65AEE">
      <w:start w:val="5"/>
      <w:numFmt w:val="bullet"/>
      <w:lvlText w:val=""/>
      <w:lvlJc w:val="left"/>
      <w:pPr>
        <w:ind w:left="1494" w:hanging="360"/>
      </w:pPr>
      <w:rPr>
        <w:rFonts w:ascii="Symbol" w:eastAsia="Times New Roman" w:hAnsi="Symbol"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 w15:restartNumberingAfterBreak="0">
    <w:nsid w:val="14912CC8"/>
    <w:multiLevelType w:val="hybridMultilevel"/>
    <w:tmpl w:val="421C8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6A17B2"/>
    <w:multiLevelType w:val="hybridMultilevel"/>
    <w:tmpl w:val="ED2EA664"/>
    <w:lvl w:ilvl="0" w:tplc="2A648612">
      <w:start w:val="5"/>
      <w:numFmt w:val="bullet"/>
      <w:lvlText w:val="-"/>
      <w:lvlJc w:val="left"/>
      <w:pPr>
        <w:ind w:left="1494" w:hanging="360"/>
      </w:pPr>
      <w:rPr>
        <w:rFonts w:ascii="Humnst777 Lt BT" w:eastAsia="Times New Roman" w:hAnsi="Humnst777 Lt BT"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5" w15:restartNumberingAfterBreak="0">
    <w:nsid w:val="5D1C3946"/>
    <w:multiLevelType w:val="hybridMultilevel"/>
    <w:tmpl w:val="D11012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65A5A80"/>
    <w:multiLevelType w:val="multilevel"/>
    <w:tmpl w:val="D8D859FC"/>
    <w:lvl w:ilvl="0">
      <w:start w:val="1"/>
      <w:numFmt w:val="decimal"/>
      <w:pStyle w:val="Formatvorlage1"/>
      <w:lvlText w:val="%1."/>
      <w:lvlJc w:val="left"/>
      <w:pPr>
        <w:tabs>
          <w:tab w:val="num" w:pos="360"/>
        </w:tabs>
        <w:ind w:left="227" w:hanging="227"/>
      </w:pPr>
      <w:rPr>
        <w:rFonts w:hint="default"/>
      </w:rPr>
    </w:lvl>
    <w:lvl w:ilvl="1">
      <w:start w:val="1"/>
      <w:numFmt w:val="decimal"/>
      <w:lvlText w:val="%1.%2."/>
      <w:lvlJc w:val="left"/>
      <w:pPr>
        <w:tabs>
          <w:tab w:val="num" w:pos="737"/>
        </w:tabs>
        <w:ind w:left="737" w:hanging="51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noPunctuationKerning/>
  <w:characterSpacingControl w:val="doNotCompress"/>
  <w:hdrShapeDefaults>
    <o:shapedefaults v:ext="edit" spidmax="4097">
      <o:colormru v:ext="edit" colors="#c1001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92"/>
    <w:rsid w:val="00007527"/>
    <w:rsid w:val="0001514E"/>
    <w:rsid w:val="00092836"/>
    <w:rsid w:val="00097FD2"/>
    <w:rsid w:val="000B3565"/>
    <w:rsid w:val="000D1637"/>
    <w:rsid w:val="000F279A"/>
    <w:rsid w:val="001244B0"/>
    <w:rsid w:val="001270BC"/>
    <w:rsid w:val="001545CF"/>
    <w:rsid w:val="001635BE"/>
    <w:rsid w:val="001768BE"/>
    <w:rsid w:val="0018350D"/>
    <w:rsid w:val="0018607F"/>
    <w:rsid w:val="001919F1"/>
    <w:rsid w:val="0019761A"/>
    <w:rsid w:val="001B5558"/>
    <w:rsid w:val="001E22BB"/>
    <w:rsid w:val="001F7C15"/>
    <w:rsid w:val="00204C10"/>
    <w:rsid w:val="00210D75"/>
    <w:rsid w:val="00212459"/>
    <w:rsid w:val="00214ADC"/>
    <w:rsid w:val="00246999"/>
    <w:rsid w:val="00252820"/>
    <w:rsid w:val="00253EDE"/>
    <w:rsid w:val="00263021"/>
    <w:rsid w:val="0028114F"/>
    <w:rsid w:val="003065BF"/>
    <w:rsid w:val="00312EBC"/>
    <w:rsid w:val="003132AA"/>
    <w:rsid w:val="003323AC"/>
    <w:rsid w:val="003324E7"/>
    <w:rsid w:val="003436F6"/>
    <w:rsid w:val="0038120C"/>
    <w:rsid w:val="003816B8"/>
    <w:rsid w:val="003A4F51"/>
    <w:rsid w:val="003D0E62"/>
    <w:rsid w:val="003D314C"/>
    <w:rsid w:val="0047700D"/>
    <w:rsid w:val="004822BB"/>
    <w:rsid w:val="004849E7"/>
    <w:rsid w:val="004C1E8C"/>
    <w:rsid w:val="004D2172"/>
    <w:rsid w:val="004D46D0"/>
    <w:rsid w:val="004D496F"/>
    <w:rsid w:val="0052355E"/>
    <w:rsid w:val="005332E2"/>
    <w:rsid w:val="00555D39"/>
    <w:rsid w:val="00590EE6"/>
    <w:rsid w:val="005C5708"/>
    <w:rsid w:val="005C669D"/>
    <w:rsid w:val="006742CB"/>
    <w:rsid w:val="006E2576"/>
    <w:rsid w:val="006F6D7C"/>
    <w:rsid w:val="00707082"/>
    <w:rsid w:val="00710605"/>
    <w:rsid w:val="00715804"/>
    <w:rsid w:val="00731C20"/>
    <w:rsid w:val="00740778"/>
    <w:rsid w:val="00761B90"/>
    <w:rsid w:val="00763D85"/>
    <w:rsid w:val="00766C46"/>
    <w:rsid w:val="0077566F"/>
    <w:rsid w:val="007968E9"/>
    <w:rsid w:val="007A3B19"/>
    <w:rsid w:val="007A4A3E"/>
    <w:rsid w:val="007D72B1"/>
    <w:rsid w:val="007E70FE"/>
    <w:rsid w:val="007F5770"/>
    <w:rsid w:val="00801F63"/>
    <w:rsid w:val="008033DA"/>
    <w:rsid w:val="00811823"/>
    <w:rsid w:val="008659C6"/>
    <w:rsid w:val="00887CFA"/>
    <w:rsid w:val="008A47E1"/>
    <w:rsid w:val="008C0E4E"/>
    <w:rsid w:val="008C3471"/>
    <w:rsid w:val="008C3D5F"/>
    <w:rsid w:val="008E27EE"/>
    <w:rsid w:val="008F0D5A"/>
    <w:rsid w:val="00911448"/>
    <w:rsid w:val="00914559"/>
    <w:rsid w:val="00921163"/>
    <w:rsid w:val="00945092"/>
    <w:rsid w:val="00947705"/>
    <w:rsid w:val="0096369B"/>
    <w:rsid w:val="0099156D"/>
    <w:rsid w:val="00994A27"/>
    <w:rsid w:val="009C602E"/>
    <w:rsid w:val="00A31ACC"/>
    <w:rsid w:val="00A40126"/>
    <w:rsid w:val="00A54D33"/>
    <w:rsid w:val="00A627AF"/>
    <w:rsid w:val="00A86915"/>
    <w:rsid w:val="00AE3B12"/>
    <w:rsid w:val="00B15AB6"/>
    <w:rsid w:val="00B15D49"/>
    <w:rsid w:val="00B53E04"/>
    <w:rsid w:val="00B73129"/>
    <w:rsid w:val="00BC4F9A"/>
    <w:rsid w:val="00C34FE9"/>
    <w:rsid w:val="00C501D5"/>
    <w:rsid w:val="00C60A30"/>
    <w:rsid w:val="00C8305E"/>
    <w:rsid w:val="00C871F7"/>
    <w:rsid w:val="00C9085E"/>
    <w:rsid w:val="00CD2A18"/>
    <w:rsid w:val="00CE09F7"/>
    <w:rsid w:val="00CE0B3B"/>
    <w:rsid w:val="00CE142E"/>
    <w:rsid w:val="00D00A27"/>
    <w:rsid w:val="00D0365F"/>
    <w:rsid w:val="00D06CFB"/>
    <w:rsid w:val="00D32D5D"/>
    <w:rsid w:val="00D42339"/>
    <w:rsid w:val="00D75903"/>
    <w:rsid w:val="00D76C24"/>
    <w:rsid w:val="00D824E9"/>
    <w:rsid w:val="00D9181D"/>
    <w:rsid w:val="00DC2624"/>
    <w:rsid w:val="00E02DE1"/>
    <w:rsid w:val="00E8595D"/>
    <w:rsid w:val="00EA4D34"/>
    <w:rsid w:val="00EE35DB"/>
    <w:rsid w:val="00F26982"/>
    <w:rsid w:val="00F36ACF"/>
    <w:rsid w:val="00F56964"/>
    <w:rsid w:val="00F767EF"/>
    <w:rsid w:val="00FA1D47"/>
    <w:rsid w:val="00FA22CF"/>
    <w:rsid w:val="00FC7C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1001f"/>
    </o:shapedefaults>
    <o:shapelayout v:ext="edit">
      <o:idmap v:ext="edit" data="1"/>
    </o:shapelayout>
  </w:shapeDefaults>
  <w:decimalSymbol w:val=","/>
  <w:listSeparator w:val=";"/>
  <w15:docId w15:val="{847DA4FD-4A2B-480F-B30E-F1C4779B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27EE"/>
    <w:rPr>
      <w:sz w:val="24"/>
      <w:szCs w:val="24"/>
    </w:rPr>
  </w:style>
  <w:style w:type="paragraph" w:styleId="berschrift5">
    <w:name w:val="heading 5"/>
    <w:basedOn w:val="Standard"/>
    <w:next w:val="Standard"/>
    <w:qFormat/>
    <w:rsid w:val="008E27EE"/>
    <w:pPr>
      <w:keepNext/>
      <w:spacing w:line="360" w:lineRule="auto"/>
      <w:outlineLvl w:val="4"/>
    </w:pPr>
    <w:rPr>
      <w:rFonts w:ascii="Humnst777 BT" w:hAnsi="Humnst777 BT"/>
      <w:vanish/>
      <w:spacing w:val="-2"/>
      <w:sz w:val="1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afiken">
    <w:name w:val="Grafiken"/>
    <w:basedOn w:val="Standard"/>
    <w:rsid w:val="009C602E"/>
  </w:style>
  <w:style w:type="paragraph" w:customStyle="1" w:styleId="Formatvorlage1">
    <w:name w:val="Formatvorlage1"/>
    <w:basedOn w:val="Standard"/>
    <w:rsid w:val="009C602E"/>
    <w:pPr>
      <w:numPr>
        <w:numId w:val="1"/>
      </w:numPr>
    </w:pPr>
  </w:style>
  <w:style w:type="paragraph" w:styleId="Kopfzeile">
    <w:name w:val="header"/>
    <w:basedOn w:val="Standard"/>
    <w:semiHidden/>
    <w:rsid w:val="009C602E"/>
    <w:pPr>
      <w:tabs>
        <w:tab w:val="center" w:pos="4536"/>
        <w:tab w:val="right" w:pos="9072"/>
      </w:tabs>
    </w:pPr>
  </w:style>
  <w:style w:type="paragraph" w:styleId="Fuzeile">
    <w:name w:val="footer"/>
    <w:basedOn w:val="Standard"/>
    <w:semiHidden/>
    <w:rsid w:val="009C602E"/>
    <w:pPr>
      <w:tabs>
        <w:tab w:val="center" w:pos="4536"/>
        <w:tab w:val="right" w:pos="9072"/>
      </w:tabs>
    </w:pPr>
  </w:style>
  <w:style w:type="character" w:styleId="Hyperlink">
    <w:name w:val="Hyperlink"/>
    <w:basedOn w:val="Absatz-Standardschriftart"/>
    <w:semiHidden/>
    <w:rsid w:val="009C602E"/>
    <w:rPr>
      <w:color w:val="0000FF"/>
      <w:u w:val="single"/>
    </w:rPr>
  </w:style>
  <w:style w:type="paragraph" w:styleId="Sprechblasentext">
    <w:name w:val="Balloon Text"/>
    <w:basedOn w:val="Standard"/>
    <w:link w:val="SprechblasentextZchn"/>
    <w:uiPriority w:val="99"/>
    <w:semiHidden/>
    <w:unhideWhenUsed/>
    <w:rsid w:val="001768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68BE"/>
    <w:rPr>
      <w:rFonts w:ascii="Tahoma" w:hAnsi="Tahoma" w:cs="Tahoma"/>
      <w:sz w:val="16"/>
      <w:szCs w:val="16"/>
    </w:rPr>
  </w:style>
  <w:style w:type="paragraph" w:styleId="Listenabsatz">
    <w:name w:val="List Paragraph"/>
    <w:basedOn w:val="Standard"/>
    <w:uiPriority w:val="34"/>
    <w:qFormat/>
    <w:rsid w:val="0052355E"/>
    <w:pPr>
      <w:ind w:left="708"/>
    </w:pPr>
  </w:style>
  <w:style w:type="table" w:styleId="Tabellenraster">
    <w:name w:val="Table Grid"/>
    <w:basedOn w:val="NormaleTabelle"/>
    <w:uiPriority w:val="59"/>
    <w:rsid w:val="0052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Standard"/>
    <w:rsid w:val="004D496F"/>
    <w:pPr>
      <w:spacing w:before="100" w:beforeAutospacing="1" w:after="100" w:afterAutospacing="1"/>
    </w:pPr>
    <w:rPr>
      <w:snapToGrid w:val="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emmert.local\Vorlagen\membrief_pdf_d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membrief_pdf_de.dot</Template>
  <TotalTime>0</TotalTime>
  <Pages>1</Pages>
  <Words>412</Words>
  <Characters>2298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Memmert GmbH + Co</vt:lpstr>
    </vt:vector>
  </TitlesOfParts>
  <Company>Memmert GmbH + Co. KG</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Memmert GmbH + Co</dc:title>
  <dc:creator>Administrator</dc:creator>
  <cp:lastModifiedBy>Annika Ehrhardt</cp:lastModifiedBy>
  <cp:revision>4</cp:revision>
  <cp:lastPrinted>2015-08-24T13:08:00Z</cp:lastPrinted>
  <dcterms:created xsi:type="dcterms:W3CDTF">2018-06-06T10:22:00Z</dcterms:created>
  <dcterms:modified xsi:type="dcterms:W3CDTF">2018-06-08T12:55:00Z</dcterms:modified>
</cp:coreProperties>
</file>