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F7" w:rsidRDefault="00994A27" w:rsidP="008C3471">
      <w:pPr>
        <w:tabs>
          <w:tab w:val="left" w:pos="10915"/>
        </w:tabs>
        <w:ind w:right="991" w:firstLine="1134"/>
        <w:rPr>
          <w:rFonts w:ascii="Humnst777 Lt BT" w:hAnsi="Humnst777 Lt BT"/>
          <w:sz w:val="22"/>
        </w:rPr>
      </w:pPr>
      <w:r>
        <w:rPr>
          <w:rFonts w:ascii="Humnst777 Lt BT" w:hAnsi="Humnst777 Lt BT"/>
          <w:b/>
          <w:color w:val="7F7F7F" w:themeColor="text1" w:themeTint="80"/>
          <w:sz w:val="36"/>
        </w:rPr>
        <w:t xml:space="preserve">Memmert présente la dernière génération de la gamme HCP                         </w:t>
      </w:r>
    </w:p>
    <w:p w:rsidR="00921163" w:rsidRDefault="001A7C29">
      <w:pPr>
        <w:ind w:left="1134" w:right="3289"/>
        <w:rPr>
          <w:rFonts w:ascii="Humnst777 Lt BT" w:hAnsi="Humnst777 Lt BT"/>
          <w:sz w:val="22"/>
        </w:rPr>
      </w:pPr>
      <w:r>
        <w:rPr>
          <w:rFonts w:ascii="Humnst777 Lt BT" w:hAnsi="Humnst777 Lt BT"/>
          <w:noProof/>
          <w:sz w:val="22"/>
          <w:lang w:val="de-DE"/>
        </w:rPr>
        <w:pict>
          <v:shapetype id="_x0000_t32" coordsize="21600,21600" o:spt="32" o:oned="t" path="m,l21600,21600e" filled="f">
            <v:path arrowok="t" fillok="f" o:connecttype="none"/>
            <o:lock v:ext="edit" shapetype="t"/>
          </v:shapetype>
          <v:shape id="AutoShape 4" o:spid="_x0000_s1026" type="#_x0000_t32" style="position:absolute;left:0;text-align:left;margin-left:55.5pt;margin-top:11.75pt;width:4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w:r>
    </w:p>
    <w:p w:rsidR="00921163" w:rsidRDefault="00921163">
      <w:pPr>
        <w:ind w:left="1134" w:right="3289"/>
        <w:rPr>
          <w:rFonts w:ascii="Humnst777 Lt BT" w:hAnsi="Humnst777 Lt BT"/>
          <w:sz w:val="22"/>
        </w:rPr>
      </w:pPr>
    </w:p>
    <w:p w:rsidR="000B5397" w:rsidRDefault="000B5397" w:rsidP="000B5397">
      <w:pPr>
        <w:tabs>
          <w:tab w:val="left" w:pos="8505"/>
        </w:tabs>
        <w:ind w:left="1134" w:right="849"/>
        <w:rPr>
          <w:rFonts w:ascii="Humnst777 Lt BT" w:hAnsi="Humnst777 Lt BT"/>
          <w:b/>
          <w:sz w:val="28"/>
          <w:szCs w:val="28"/>
        </w:rPr>
      </w:pPr>
    </w:p>
    <w:p w:rsidR="000B5397" w:rsidRPr="005C669D" w:rsidRDefault="000B5397" w:rsidP="000B5397">
      <w:pPr>
        <w:tabs>
          <w:tab w:val="left" w:pos="8505"/>
        </w:tabs>
        <w:ind w:left="1134" w:right="849"/>
        <w:rPr>
          <w:rFonts w:ascii="Humnst777 Lt BT" w:hAnsi="Humnst777 Lt BT"/>
          <w:b/>
          <w:sz w:val="28"/>
          <w:szCs w:val="28"/>
        </w:rPr>
      </w:pPr>
      <w:r>
        <w:rPr>
          <w:rFonts w:ascii="Humnst777 Lt BT" w:hAnsi="Humnst777 Lt BT"/>
          <w:b/>
          <w:sz w:val="28"/>
          <w:szCs w:val="28"/>
        </w:rPr>
        <w:t>Nouvelle enceinte hygrométrique spécialement conçue pour les essais 85/85</w:t>
      </w:r>
    </w:p>
    <w:p w:rsidR="005C669D" w:rsidRDefault="005C669D" w:rsidP="00761B90">
      <w:pPr>
        <w:tabs>
          <w:tab w:val="left" w:pos="8505"/>
        </w:tabs>
        <w:ind w:left="1134" w:right="849"/>
        <w:rPr>
          <w:rFonts w:ascii="Humnst777 Lt BT" w:hAnsi="Humnst777 Lt BT"/>
          <w:sz w:val="20"/>
        </w:rPr>
      </w:pPr>
    </w:p>
    <w:p w:rsidR="005C669D" w:rsidRDefault="00D93084" w:rsidP="00761B90">
      <w:pPr>
        <w:tabs>
          <w:tab w:val="left" w:pos="8505"/>
        </w:tabs>
        <w:ind w:left="1134" w:right="849"/>
        <w:rPr>
          <w:rFonts w:ascii="Humnst777 Lt BT" w:hAnsi="Humnst777 Lt BT"/>
          <w:sz w:val="20"/>
        </w:rPr>
      </w:pPr>
      <w:r>
        <w:rPr>
          <w:rFonts w:ascii="Humnst777 Lt BT" w:hAnsi="Humnst777 Lt BT"/>
          <w:sz w:val="20"/>
        </w:rPr>
        <w:t xml:space="preserve">Schwabach, </w:t>
      </w:r>
      <w:r w:rsidR="001C2DA5">
        <w:rPr>
          <w:rFonts w:ascii="Humnst777 Lt BT" w:hAnsi="Humnst777 Lt BT"/>
          <w:sz w:val="20"/>
        </w:rPr>
        <w:t>avril</w:t>
      </w:r>
      <w:r>
        <w:rPr>
          <w:rFonts w:ascii="Humnst777 Lt BT" w:hAnsi="Humnst777 Lt BT"/>
          <w:sz w:val="20"/>
        </w:rPr>
        <w:t> 2018</w:t>
      </w:r>
    </w:p>
    <w:p w:rsidR="005C669D" w:rsidRDefault="005C669D" w:rsidP="00761B90">
      <w:pPr>
        <w:tabs>
          <w:tab w:val="left" w:pos="8505"/>
        </w:tabs>
        <w:ind w:left="1134" w:right="849"/>
        <w:rPr>
          <w:rFonts w:ascii="Humnst777 Lt BT" w:hAnsi="Humnst777 Lt BT"/>
          <w:sz w:val="20"/>
        </w:rPr>
      </w:pPr>
    </w:p>
    <w:p w:rsidR="000B5397" w:rsidRDefault="000B5397" w:rsidP="004D496F">
      <w:pPr>
        <w:tabs>
          <w:tab w:val="left" w:pos="8505"/>
        </w:tabs>
        <w:ind w:left="1134" w:right="849"/>
        <w:rPr>
          <w:rFonts w:ascii="Humnst777 Lt BT" w:hAnsi="Humnst777 Lt BT"/>
          <w:i/>
        </w:rPr>
      </w:pPr>
    </w:p>
    <w:p w:rsidR="005C669D" w:rsidRPr="000B5397" w:rsidRDefault="004D496F" w:rsidP="004D496F">
      <w:pPr>
        <w:tabs>
          <w:tab w:val="left" w:pos="8505"/>
        </w:tabs>
        <w:ind w:left="1134" w:right="849"/>
        <w:rPr>
          <w:rFonts w:ascii="Humnst777 Lt BT" w:hAnsi="Humnst777 Lt BT"/>
          <w:i/>
        </w:rPr>
      </w:pPr>
      <w:r>
        <w:rPr>
          <w:rFonts w:ascii="Humnst777 Lt BT" w:hAnsi="Humnst777 Lt BT"/>
          <w:i/>
        </w:rPr>
        <w:t xml:space="preserve">Toutes les enceintes hygrométriques HCP de Memmert disposent désormais en version standard de l’équipement de confort </w:t>
      </w:r>
      <w:proofErr w:type="spellStart"/>
      <w:r>
        <w:rPr>
          <w:rFonts w:ascii="Humnst777 Lt BT" w:hAnsi="Humnst777 Lt BT"/>
          <w:i/>
        </w:rPr>
        <w:t>TwinDISPLAY</w:t>
      </w:r>
      <w:proofErr w:type="spellEnd"/>
      <w:r>
        <w:rPr>
          <w:rFonts w:ascii="Humnst777 Lt BT" w:hAnsi="Humnst777 Lt BT"/>
          <w:i/>
        </w:rPr>
        <w:t>. Un modèle de paillasse compact de 56 litres, présenté en avant-première au salon Control 2018 de Stuttgart, vient compléter la ga</w:t>
      </w:r>
      <w:r w:rsidR="00F96C06">
        <w:rPr>
          <w:rFonts w:ascii="Humnst777 Lt BT" w:hAnsi="Humnst777 Lt BT"/>
          <w:i/>
        </w:rPr>
        <w:t>mme d’enceintes hygrométriques.</w:t>
      </w:r>
    </w:p>
    <w:p w:rsidR="000B5397" w:rsidRPr="000B5397" w:rsidRDefault="000B5397" w:rsidP="00F96C06">
      <w:pPr>
        <w:tabs>
          <w:tab w:val="left" w:pos="8505"/>
        </w:tabs>
        <w:ind w:right="849"/>
        <w:rPr>
          <w:rFonts w:ascii="Humnst777 Lt BT" w:hAnsi="Humnst777 Lt BT"/>
          <w:i/>
        </w:rPr>
      </w:pPr>
    </w:p>
    <w:p w:rsidR="003D0E62" w:rsidRPr="000B5397" w:rsidRDefault="003D0E62" w:rsidP="00D0365F">
      <w:pPr>
        <w:tabs>
          <w:tab w:val="left" w:pos="8505"/>
        </w:tabs>
        <w:ind w:left="1134" w:right="849"/>
        <w:rPr>
          <w:rFonts w:ascii="Humnst777 Lt BT" w:hAnsi="Humnst777 Lt BT"/>
          <w:b/>
        </w:rPr>
      </w:pPr>
      <w:r>
        <w:rPr>
          <w:rFonts w:ascii="Humnst777 Lt BT" w:hAnsi="Humnst777 Lt BT"/>
          <w:b/>
        </w:rPr>
        <w:t>Nombreuses fonctions de confort</w:t>
      </w:r>
    </w:p>
    <w:p w:rsidR="003D0E62" w:rsidRPr="000B5397" w:rsidRDefault="003D0E62" w:rsidP="00214ADC">
      <w:pPr>
        <w:tabs>
          <w:tab w:val="left" w:pos="11057"/>
        </w:tabs>
        <w:ind w:left="1134" w:right="849"/>
        <w:rPr>
          <w:rFonts w:ascii="Humnst777 Lt BT" w:hAnsi="Humnst777 Lt BT"/>
        </w:rPr>
      </w:pPr>
      <w:r>
        <w:rPr>
          <w:rFonts w:ascii="Humnst777 Lt BT" w:hAnsi="Humnst777 Lt BT"/>
        </w:rPr>
        <w:t xml:space="preserve">Cette enceinte climatique haut de gamme est une alternative économique et presque sans entretien aux appareils avec refroidissement actif, en particulier dans le cas d’applications au-dessus de la température ambiante comme les essais accélérés de durée de vie et les essais 85/85. L’unité de commande avec écran tactile </w:t>
      </w:r>
      <w:proofErr w:type="spellStart"/>
      <w:r>
        <w:rPr>
          <w:rFonts w:ascii="Humnst777 Lt BT" w:hAnsi="Humnst777 Lt BT"/>
        </w:rPr>
        <w:t>ControlCOCKPIT</w:t>
      </w:r>
      <w:proofErr w:type="spellEnd"/>
      <w:r>
        <w:rPr>
          <w:rFonts w:ascii="Humnst777 Lt BT" w:hAnsi="Humnst777 Lt BT"/>
        </w:rPr>
        <w:t xml:space="preserve">, le poste de contrôle de l’enceinte HCP, permet de configurer tous les paramètres en trois étapes rapides. Les messages d’état, les indicateurs horaires et les messages d’alarmes sont affichés simultanément. L’équipement de confort </w:t>
      </w:r>
      <w:proofErr w:type="spellStart"/>
      <w:r>
        <w:rPr>
          <w:rFonts w:ascii="Humnst777 Lt BT" w:hAnsi="Humnst777 Lt BT"/>
        </w:rPr>
        <w:t>TwinDISPLAY</w:t>
      </w:r>
      <w:proofErr w:type="spellEnd"/>
      <w:r>
        <w:rPr>
          <w:rFonts w:ascii="Humnst777 Lt BT" w:hAnsi="Humnst777 Lt BT"/>
        </w:rPr>
        <w:t xml:space="preserve"> permet en outre de communiquer à l’aide d’interfaces modernes et de programmer de manière simple et intuitive le logiciel de commande et d’enregistrement des états </w:t>
      </w:r>
      <w:proofErr w:type="spellStart"/>
      <w:r>
        <w:rPr>
          <w:rFonts w:ascii="Humnst777 Lt BT" w:hAnsi="Humnst777 Lt BT"/>
        </w:rPr>
        <w:t>AtmoCONTROL</w:t>
      </w:r>
      <w:proofErr w:type="spellEnd"/>
      <w:r>
        <w:rPr>
          <w:rFonts w:ascii="Humnst777 Lt BT" w:hAnsi="Humnst777 Lt BT"/>
        </w:rPr>
        <w:t>. Des fonctions spéc</w:t>
      </w:r>
      <w:r w:rsidR="00F96C06">
        <w:rPr>
          <w:rFonts w:ascii="Humnst777 Lt BT" w:hAnsi="Humnst777 Lt BT"/>
        </w:rPr>
        <w:t>ialement adaptées, comme l’unité</w:t>
      </w:r>
      <w:r>
        <w:rPr>
          <w:rFonts w:ascii="Humnst777 Lt BT" w:hAnsi="Humnst777 Lt BT"/>
        </w:rPr>
        <w:t xml:space="preserve"> de commande alimenté par une batterie tampon, la fonction </w:t>
      </w:r>
      <w:proofErr w:type="spellStart"/>
      <w:r>
        <w:rPr>
          <w:rFonts w:ascii="Humnst777 Lt BT" w:hAnsi="Humnst777 Lt BT"/>
        </w:rPr>
        <w:t>SetpointWAIT</w:t>
      </w:r>
      <w:proofErr w:type="spellEnd"/>
      <w:r>
        <w:rPr>
          <w:rFonts w:ascii="Humnst777 Lt BT" w:hAnsi="Humnst777 Lt BT"/>
        </w:rPr>
        <w:t xml:space="preserve"> pour les processus dépendants de la température de consigne, les messages d’alarme par e-mail ou SMS et les ports d’accès standard sur la paroi arrière sont la garantie de processus d’essais fiables et précis. </w:t>
      </w:r>
    </w:p>
    <w:p w:rsidR="00F96C06" w:rsidRPr="000B5397" w:rsidRDefault="00F96C06" w:rsidP="00D0365F">
      <w:pPr>
        <w:tabs>
          <w:tab w:val="left" w:pos="8505"/>
        </w:tabs>
        <w:ind w:left="1134" w:right="849"/>
        <w:rPr>
          <w:rFonts w:ascii="Humnst777 Lt BT" w:hAnsi="Humnst777 Lt BT"/>
        </w:rPr>
      </w:pPr>
    </w:p>
    <w:p w:rsidR="000B5397" w:rsidRPr="00377387" w:rsidRDefault="00A54D33" w:rsidP="00377387">
      <w:pPr>
        <w:tabs>
          <w:tab w:val="left" w:pos="8505"/>
        </w:tabs>
        <w:ind w:left="1134" w:right="849"/>
        <w:rPr>
          <w:rFonts w:ascii="Humnst777 Lt BT" w:hAnsi="Humnst777 Lt BT"/>
        </w:rPr>
      </w:pPr>
      <w:r>
        <w:rPr>
          <w:rFonts w:ascii="Humnst777 Lt BT" w:hAnsi="Humnst777 Lt BT"/>
          <w:b/>
        </w:rPr>
        <w:t>La régulation hygrométrique active minimise la condensation</w:t>
      </w:r>
      <w:r>
        <w:rPr>
          <w:rFonts w:ascii="Humnst777 Lt BT" w:hAnsi="Humnst777 Lt BT"/>
          <w:b/>
        </w:rPr>
        <w:br/>
      </w:r>
      <w:r>
        <w:rPr>
          <w:rFonts w:ascii="Humnst777 Lt BT" w:hAnsi="Humnst777 Lt BT"/>
        </w:rPr>
        <w:t xml:space="preserve">Comme toutes les enceintes climatiques de Memmert fonctionnant sur une plage de température positive, l’enceinte hygrométrique HCP de Memmert dispose d’une régulation hygrométrique active. Elle assure une homogénéité idéale de l’humidité et de la température ainsi qu’un temps de récupération court après l’ouverture de la porte. En association avec le chauffage du caisson intérieur par les six côtés, dont la porte vitrée intérieure chauffée, elle minimise l’évaporation à l’intérieur et par conséquent le risque que de l’eau de condensation ne s’égoutte sur l’échantillon. </w:t>
      </w:r>
    </w:p>
    <w:p w:rsidR="000B5397" w:rsidRDefault="000B5397" w:rsidP="00214ADC">
      <w:pPr>
        <w:tabs>
          <w:tab w:val="left" w:pos="8505"/>
        </w:tabs>
        <w:ind w:left="1134" w:right="849"/>
        <w:rPr>
          <w:rFonts w:ascii="Humnst777 Lt BT" w:hAnsi="Humnst777 Lt BT"/>
          <w:b/>
        </w:rPr>
      </w:pPr>
    </w:p>
    <w:p w:rsidR="000B5397" w:rsidRDefault="00377387" w:rsidP="00214ADC">
      <w:pPr>
        <w:tabs>
          <w:tab w:val="left" w:pos="8505"/>
        </w:tabs>
        <w:ind w:left="1134" w:right="849"/>
        <w:rPr>
          <w:rFonts w:ascii="Humnst777 Lt BT" w:hAnsi="Humnst777 Lt BT"/>
          <w:b/>
        </w:rPr>
      </w:pPr>
      <w:bookmarkStart w:id="0" w:name="_GoBack"/>
      <w:bookmarkEnd w:id="0"/>
      <w:r>
        <w:rPr>
          <w:rFonts w:ascii="Humnst777 Lt BT" w:hAnsi="Humnst777 Lt BT"/>
          <w:b/>
          <w:noProof/>
          <w:lang w:val="de-DE"/>
        </w:rPr>
        <w:drawing>
          <wp:inline distT="0" distB="0" distL="0" distR="0">
            <wp:extent cx="2101033" cy="1572761"/>
            <wp:effectExtent l="19050" t="0" r="0" b="0"/>
            <wp:docPr id="1" name="Bild 1" descr="N:\Werbung\Kampagnen\2018 Einführung HCP GG2012\Pressemitteilung\2018_04 Memmert_Klimakammer HCP ne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rbung\Kampagnen\2018 Einführung HCP GG2012\Pressemitteilung\2018_04 Memmert_Klimakammer HCP neu_en.jpg"/>
                    <pic:cNvPicPr>
                      <a:picLocks noChangeAspect="1" noChangeArrowheads="1"/>
                    </pic:cNvPicPr>
                  </pic:nvPicPr>
                  <pic:blipFill>
                    <a:blip r:embed="rId7" cstate="print"/>
                    <a:srcRect/>
                    <a:stretch>
                      <a:fillRect/>
                    </a:stretch>
                  </pic:blipFill>
                  <pic:spPr bwMode="auto">
                    <a:xfrm>
                      <a:off x="0" y="0"/>
                      <a:ext cx="2105867" cy="1576380"/>
                    </a:xfrm>
                    <a:prstGeom prst="rect">
                      <a:avLst/>
                    </a:prstGeom>
                    <a:noFill/>
                    <a:ln w="9525">
                      <a:noFill/>
                      <a:miter lim="800000"/>
                      <a:headEnd/>
                      <a:tailEnd/>
                    </a:ln>
                  </pic:spPr>
                </pic:pic>
              </a:graphicData>
            </a:graphic>
          </wp:inline>
        </w:drawing>
      </w:r>
    </w:p>
    <w:p w:rsidR="004D496F" w:rsidRPr="000B5397" w:rsidRDefault="004D496F" w:rsidP="004D496F">
      <w:pPr>
        <w:tabs>
          <w:tab w:val="left" w:pos="8505"/>
        </w:tabs>
        <w:ind w:left="1134" w:right="849"/>
        <w:rPr>
          <w:rFonts w:ascii="Humnst777 Lt BT" w:hAnsi="Humnst777 Lt BT"/>
        </w:rPr>
      </w:pPr>
    </w:p>
    <w:p w:rsidR="004D496F" w:rsidRPr="000B5397" w:rsidRDefault="00F96C06" w:rsidP="004D496F">
      <w:pPr>
        <w:tabs>
          <w:tab w:val="left" w:pos="8505"/>
        </w:tabs>
        <w:ind w:left="1134" w:right="849"/>
        <w:rPr>
          <w:rFonts w:ascii="Humnst777 Lt BT" w:hAnsi="Humnst777 Lt BT"/>
        </w:rPr>
      </w:pPr>
      <w:r>
        <w:rPr>
          <w:rFonts w:ascii="Humnst777 Lt BT" w:hAnsi="Humnst777 Lt BT"/>
        </w:rPr>
        <w:t>(Illustration</w:t>
      </w:r>
      <w:r w:rsidR="004D496F">
        <w:rPr>
          <w:rFonts w:ascii="Humnst777 Lt BT" w:hAnsi="Humnst777 Lt BT"/>
        </w:rPr>
        <w:t>: enceinte hygrométrique HCP de Memmert)</w:t>
      </w:r>
    </w:p>
    <w:p w:rsidR="00A54D33" w:rsidRDefault="00A54D33" w:rsidP="004D496F">
      <w:pPr>
        <w:tabs>
          <w:tab w:val="left" w:pos="8505"/>
        </w:tabs>
        <w:ind w:left="1134" w:right="849"/>
        <w:rPr>
          <w:rFonts w:ascii="Humnst777 Lt BT" w:hAnsi="Humnst777 Lt BT"/>
        </w:rPr>
      </w:pPr>
    </w:p>
    <w:p w:rsidR="000B5397" w:rsidRDefault="000B5397" w:rsidP="004D496F">
      <w:pPr>
        <w:tabs>
          <w:tab w:val="left" w:pos="8505"/>
        </w:tabs>
        <w:ind w:left="1134" w:right="849"/>
        <w:rPr>
          <w:rFonts w:ascii="Humnst777 Lt BT" w:hAnsi="Humnst777 Lt BT"/>
        </w:rPr>
      </w:pPr>
    </w:p>
    <w:p w:rsidR="000B5397" w:rsidRPr="000B5397" w:rsidRDefault="000B5397" w:rsidP="004D496F">
      <w:pPr>
        <w:tabs>
          <w:tab w:val="left" w:pos="8505"/>
        </w:tabs>
        <w:ind w:left="1134" w:right="849"/>
        <w:rPr>
          <w:rFonts w:ascii="Humnst777 Lt BT" w:hAnsi="Humnst777 Lt BT"/>
        </w:rPr>
      </w:pPr>
    </w:p>
    <w:p w:rsidR="00A54D33" w:rsidRPr="000B5397" w:rsidRDefault="00A54D33" w:rsidP="004D496F">
      <w:pPr>
        <w:tabs>
          <w:tab w:val="left" w:pos="8505"/>
        </w:tabs>
        <w:ind w:left="1134" w:right="849"/>
        <w:rPr>
          <w:rFonts w:ascii="Humnst777 Lt BT" w:hAnsi="Humnst777 Lt BT"/>
          <w:b/>
          <w:sz w:val="22"/>
          <w:szCs w:val="18"/>
        </w:rPr>
      </w:pPr>
      <w:r>
        <w:rPr>
          <w:rFonts w:ascii="Humnst777 Lt BT" w:hAnsi="Humnst777 Lt BT"/>
          <w:b/>
          <w:sz w:val="22"/>
          <w:szCs w:val="18"/>
        </w:rPr>
        <w:t>Responsable du contenu de la publication :</w:t>
      </w:r>
    </w:p>
    <w:p w:rsidR="00377387" w:rsidRPr="001C2DA5" w:rsidRDefault="00377387" w:rsidP="004D496F">
      <w:pPr>
        <w:tabs>
          <w:tab w:val="left" w:pos="8505"/>
        </w:tabs>
        <w:ind w:left="1134" w:right="849"/>
        <w:rPr>
          <w:rFonts w:ascii="Humnst777 Lt BT" w:hAnsi="Humnst777 Lt BT"/>
          <w:sz w:val="22"/>
          <w:szCs w:val="18"/>
        </w:rPr>
      </w:pPr>
    </w:p>
    <w:p w:rsidR="00A54D33" w:rsidRPr="00377387" w:rsidRDefault="00A54D33" w:rsidP="004D496F">
      <w:pPr>
        <w:tabs>
          <w:tab w:val="left" w:pos="8505"/>
        </w:tabs>
        <w:ind w:left="1134" w:right="849"/>
        <w:rPr>
          <w:rFonts w:ascii="Humnst777 Lt BT" w:hAnsi="Humnst777 Lt BT"/>
          <w:sz w:val="22"/>
          <w:szCs w:val="18"/>
          <w:lang w:val="de-DE"/>
        </w:rPr>
      </w:pPr>
      <w:r w:rsidRPr="00377387">
        <w:rPr>
          <w:rFonts w:ascii="Humnst777 Lt BT" w:hAnsi="Humnst777 Lt BT"/>
          <w:sz w:val="22"/>
          <w:szCs w:val="18"/>
          <w:lang w:val="de-DE"/>
        </w:rPr>
        <w:t>Memmert GmbH &amp; Co. KG</w:t>
      </w:r>
    </w:p>
    <w:p w:rsidR="000B5397" w:rsidRPr="00377387" w:rsidRDefault="000B5397" w:rsidP="000B5397">
      <w:pPr>
        <w:tabs>
          <w:tab w:val="left" w:pos="8505"/>
        </w:tabs>
        <w:ind w:left="1134" w:right="849"/>
        <w:rPr>
          <w:rFonts w:ascii="Humnst777 Lt BT" w:hAnsi="Humnst777 Lt BT"/>
          <w:sz w:val="22"/>
          <w:szCs w:val="18"/>
          <w:lang w:val="de-DE"/>
        </w:rPr>
      </w:pPr>
      <w:r w:rsidRPr="00377387">
        <w:rPr>
          <w:rFonts w:ascii="Humnst777 Lt BT" w:hAnsi="Humnst777 Lt BT"/>
          <w:sz w:val="22"/>
          <w:szCs w:val="18"/>
          <w:lang w:val="de-DE"/>
        </w:rPr>
        <w:t>Jenny Weisler</w:t>
      </w:r>
    </w:p>
    <w:p w:rsidR="000B5397" w:rsidRPr="000B5397" w:rsidRDefault="000B5397" w:rsidP="000B5397">
      <w:pPr>
        <w:tabs>
          <w:tab w:val="left" w:pos="8505"/>
        </w:tabs>
        <w:ind w:left="1134" w:right="849"/>
        <w:rPr>
          <w:rFonts w:ascii="Humnst777 Lt BT" w:hAnsi="Humnst777 Lt BT"/>
          <w:sz w:val="22"/>
          <w:szCs w:val="18"/>
        </w:rPr>
      </w:pPr>
      <w:proofErr w:type="spellStart"/>
      <w:r>
        <w:rPr>
          <w:rFonts w:ascii="Humnst777 Lt BT" w:hAnsi="Humnst777 Lt BT"/>
          <w:sz w:val="22"/>
          <w:szCs w:val="18"/>
        </w:rPr>
        <w:t>Postfach</w:t>
      </w:r>
      <w:proofErr w:type="spellEnd"/>
      <w:r>
        <w:rPr>
          <w:rFonts w:ascii="Humnst777 Lt BT" w:hAnsi="Humnst777 Lt BT"/>
          <w:sz w:val="22"/>
          <w:szCs w:val="18"/>
        </w:rPr>
        <w:t> 1720</w:t>
      </w:r>
    </w:p>
    <w:p w:rsidR="000B5397" w:rsidRPr="000B5397" w:rsidRDefault="000B5397" w:rsidP="000B5397">
      <w:pPr>
        <w:tabs>
          <w:tab w:val="left" w:pos="8505"/>
        </w:tabs>
        <w:ind w:left="1134" w:right="849"/>
        <w:rPr>
          <w:rFonts w:ascii="Humnst777 Lt BT" w:hAnsi="Humnst777 Lt BT"/>
          <w:sz w:val="22"/>
          <w:szCs w:val="18"/>
        </w:rPr>
      </w:pPr>
      <w:r>
        <w:rPr>
          <w:rFonts w:ascii="Humnst777 Lt BT" w:hAnsi="Humnst777 Lt BT"/>
          <w:sz w:val="22"/>
          <w:szCs w:val="18"/>
        </w:rPr>
        <w:t xml:space="preserve">D-91107 Schwabach </w:t>
      </w:r>
    </w:p>
    <w:p w:rsidR="00A54D33" w:rsidRDefault="00A54D33" w:rsidP="004D496F">
      <w:pPr>
        <w:tabs>
          <w:tab w:val="left" w:pos="8505"/>
        </w:tabs>
        <w:ind w:left="1134" w:right="849"/>
        <w:rPr>
          <w:rFonts w:ascii="Humnst777 Lt BT" w:hAnsi="Humnst777 Lt BT"/>
          <w:sz w:val="22"/>
          <w:szCs w:val="18"/>
        </w:rPr>
      </w:pPr>
      <w:r>
        <w:rPr>
          <w:rFonts w:ascii="Humnst777 Lt BT" w:hAnsi="Humnst777 Lt BT"/>
          <w:sz w:val="22"/>
          <w:szCs w:val="18"/>
        </w:rPr>
        <w:t>Téléphone +49 (0) 91 22/925-199</w:t>
      </w:r>
    </w:p>
    <w:p w:rsidR="000B5397" w:rsidRPr="000B5397" w:rsidRDefault="000B5397" w:rsidP="000B5397">
      <w:pPr>
        <w:tabs>
          <w:tab w:val="left" w:pos="8505"/>
        </w:tabs>
        <w:ind w:left="1134" w:right="849"/>
        <w:rPr>
          <w:rFonts w:ascii="Humnst777 Lt BT" w:hAnsi="Humnst777 Lt BT"/>
          <w:sz w:val="22"/>
          <w:szCs w:val="18"/>
        </w:rPr>
      </w:pPr>
      <w:r>
        <w:rPr>
          <w:rFonts w:ascii="Humnst777 Lt BT" w:hAnsi="Humnst777 Lt BT"/>
          <w:sz w:val="22"/>
          <w:szCs w:val="18"/>
        </w:rPr>
        <w:t>Télécopieur : +49 (0) 9122/14585</w:t>
      </w:r>
    </w:p>
    <w:p w:rsidR="00921163" w:rsidRPr="000B5397" w:rsidRDefault="00A54D33" w:rsidP="00214ADC">
      <w:pPr>
        <w:tabs>
          <w:tab w:val="left" w:pos="8505"/>
        </w:tabs>
        <w:ind w:left="1134" w:right="849"/>
        <w:rPr>
          <w:rFonts w:ascii="Humnst777 Lt BT" w:hAnsi="Humnst777 Lt BT"/>
          <w:sz w:val="22"/>
          <w:szCs w:val="18"/>
        </w:rPr>
      </w:pPr>
      <w:r>
        <w:rPr>
          <w:rFonts w:ascii="Humnst777 Lt BT" w:hAnsi="Humnst777 Lt BT"/>
          <w:sz w:val="22"/>
          <w:szCs w:val="18"/>
        </w:rPr>
        <w:t>E-mail : jweisler@memmert.com</w:t>
      </w:r>
    </w:p>
    <w:sectPr w:rsidR="00921163" w:rsidRPr="000B5397" w:rsidSect="008C347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0" w:bottom="567" w:left="0" w:header="0"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E4" w:rsidRDefault="004123E4">
      <w:r>
        <w:separator/>
      </w:r>
    </w:p>
  </w:endnote>
  <w:endnote w:type="continuationSeparator" w:id="0">
    <w:p w:rsidR="004123E4" w:rsidRDefault="00412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panose1 w:val="020B0402030504020204"/>
    <w:charset w:val="00"/>
    <w:family w:val="swiss"/>
    <w:pitch w:val="variable"/>
    <w:sig w:usb0="00000087" w:usb1="00000000" w:usb2="00000000" w:usb3="00000000" w:csb0="0000001B" w:csb1="00000000"/>
  </w:font>
  <w:font w:name="Humnst777 BT">
    <w:altName w:val="Calibri"/>
    <w:panose1 w:val="020B0603030504020204"/>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71" w:rsidRDefault="001A7C29">
    <w:pPr>
      <w:pStyle w:val="Fuzeile"/>
    </w:pPr>
    <w:r>
      <w:rPr>
        <w:noProof/>
        <w:lang w:val="de-DE"/>
      </w:rPr>
      <w:pict>
        <v:rect id="Rectangle 15" o:spid="_x0000_s12289"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rsidR="008C3471" w:rsidRPr="00C871F7" w:rsidRDefault="008C3471" w:rsidP="008C3471">
                <w:pPr>
                  <w:jc w:val="right"/>
                  <w:rPr>
                    <w:rFonts w:ascii="Humnst777 Lt BT" w:hAnsi="Humnst777 Lt BT"/>
                    <w:color w:val="FFFFFF"/>
                    <w:sz w:val="16"/>
                  </w:rPr>
                </w:pPr>
                <w:r w:rsidRPr="00377387">
                  <w:rPr>
                    <w:rFonts w:ascii="Humnst777 Lt BT" w:hAnsi="Humnst777 Lt BT"/>
                    <w:color w:val="FFFFFF"/>
                    <w:sz w:val="16"/>
                    <w:lang w:val="de-DE"/>
                  </w:rPr>
                  <w:t>Memmert GmbH + Co. KG | Tél. </w:t>
                </w:r>
                <w:r>
                  <w:rPr>
                    <w:rFonts w:ascii="Humnst777 Lt BT" w:hAnsi="Humnst777 Lt BT"/>
                    <w:color w:val="FFFFFF"/>
                    <w:sz w:val="16"/>
                  </w:rPr>
                  <w:t>+49 (0) 9122/925-0 | Fax +49 (0) 9122/145 85 | www.memmert.com</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E4" w:rsidRDefault="004123E4">
      <w:r>
        <w:separator/>
      </w:r>
    </w:p>
  </w:footnote>
  <w:footnote w:type="continuationSeparator" w:id="0">
    <w:p w:rsidR="004123E4" w:rsidRDefault="00412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rsidR="00707082" w:rsidRDefault="00EE35DB" w:rsidP="00707082">
    <w:pPr>
      <w:pStyle w:val="Kopfzeile"/>
      <w:tabs>
        <w:tab w:val="clear" w:pos="4536"/>
        <w:tab w:val="clear" w:pos="9072"/>
        <w:tab w:val="left" w:pos="8789"/>
      </w:tabs>
      <w:rPr>
        <w:rFonts w:ascii="Humnst777 Lt BT" w:hAnsi="Humnst777 Lt BT"/>
        <w:sz w:val="16"/>
      </w:rPr>
    </w:pPr>
    <w:r>
      <w:rPr>
        <w:rFonts w:ascii="Humnst777 Lt BT" w:hAnsi="Humnst777 Lt BT"/>
        <w:noProof/>
        <w:lang w:val="de-DE"/>
      </w:rPr>
      <w:drawing>
        <wp:anchor distT="0" distB="0" distL="114300" distR="114300" simplePos="0" relativeHeight="251658240" behindDoc="0" locked="1" layoutInCell="1" allowOverlap="1">
          <wp:simplePos x="0" y="0"/>
          <wp:positionH relativeFrom="column">
            <wp:posOffset>5591810</wp:posOffset>
          </wp:positionH>
          <wp:positionV relativeFrom="paragraph">
            <wp:posOffset>64770</wp:posOffset>
          </wp:positionV>
          <wp:extent cx="1439545" cy="360045"/>
          <wp:effectExtent l="19050" t="0" r="8255" b="0"/>
          <wp:wrapNone/>
          <wp:docPr id="13" name="Bild 13" descr="mem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mert"/>
                  <pic:cNvPicPr>
                    <a:picLocks noChangeAspect="1" noChangeArrowheads="1"/>
                  </pic:cNvPicPr>
                </pic:nvPicPr>
                <pic:blipFill>
                  <a:blip r:embed="rId1"/>
                  <a:srcRect/>
                  <a:stretch>
                    <a:fillRect/>
                  </a:stretch>
                </pic:blipFill>
                <pic:spPr bwMode="auto">
                  <a:xfrm>
                    <a:off x="0" y="0"/>
                    <a:ext cx="1439545" cy="360045"/>
                  </a:xfrm>
                  <a:prstGeom prst="rect">
                    <a:avLst/>
                  </a:prstGeom>
                  <a:noFill/>
                  <a:ln w="9525">
                    <a:noFill/>
                    <a:miter lim="800000"/>
                    <a:headEnd/>
                    <a:tailEnd/>
                  </a:ln>
                </pic:spPr>
              </pic:pic>
            </a:graphicData>
          </a:graphic>
        </wp:anchor>
      </w:drawing>
    </w:r>
    <w:r>
      <w:rPr>
        <w:rFonts w:ascii="Humnst777 Lt BT" w:hAnsi="Humnst777 Lt BT"/>
        <w:noProof/>
        <w:lang w:val="de-DE"/>
      </w:rPr>
      <w:drawing>
        <wp:anchor distT="0" distB="0" distL="114300" distR="114300" simplePos="0" relativeHeight="251660288" behindDoc="0" locked="1" layoutInCell="1" allowOverlap="1">
          <wp:simplePos x="0" y="0"/>
          <wp:positionH relativeFrom="column">
            <wp:posOffset>4889500</wp:posOffset>
          </wp:positionH>
          <wp:positionV relativeFrom="paragraph">
            <wp:posOffset>133350</wp:posOffset>
          </wp:positionV>
          <wp:extent cx="501015" cy="501015"/>
          <wp:effectExtent l="19050" t="0" r="0" b="0"/>
          <wp:wrapNone/>
          <wp:docPr id="15" name="Bild 15" descr="ATMOSAFE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SAFE_final_transparent"/>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anchor>
      </w:drawing>
    </w:r>
    <w:r w:rsidR="001A7C29" w:rsidRPr="001A7C29">
      <w:rPr>
        <w:rFonts w:ascii="Humnst777 Lt BT" w:hAnsi="Humnst777 Lt BT"/>
        <w:noProof/>
        <w:color w:val="FF0000"/>
        <w:sz w:val="74"/>
        <w:lang w:val="de-DE"/>
      </w:rPr>
      <w:pict>
        <v:shapetype id="_x0000_t32" coordsize="21600,21600" o:spt="32" o:oned="t" path="m,l21600,21600e" filled="f">
          <v:path arrowok="t" fillok="f" o:connecttype="none"/>
          <o:lock v:ext="edit" shapetype="t"/>
        </v:shapetype>
        <v:shape id="AutoShape 14" o:spid="_x0000_s12290" type="#_x0000_t32" style="position:absolute;margin-left:0;margin-top:33.45pt;width:59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w:r>
  </w:p>
  <w:p w:rsidR="00707082" w:rsidRDefault="00707082" w:rsidP="00707082">
    <w:pPr>
      <w:pStyle w:val="Kopfzeile"/>
      <w:tabs>
        <w:tab w:val="clear" w:pos="4536"/>
        <w:tab w:val="clear" w:pos="9072"/>
        <w:tab w:val="left" w:pos="8789"/>
      </w:tabs>
      <w:rPr>
        <w:rFonts w:ascii="Humnst777 Lt BT" w:hAnsi="Humnst777 Lt BT"/>
        <w:sz w:val="16"/>
      </w:rPr>
    </w:pPr>
  </w:p>
  <w:p w:rsidR="00707082" w:rsidRDefault="00707082" w:rsidP="00707082">
    <w:pPr>
      <w:pStyle w:val="Kopfzeile"/>
      <w:tabs>
        <w:tab w:val="clear" w:pos="4536"/>
        <w:tab w:val="clear" w:pos="9072"/>
        <w:tab w:val="left" w:pos="8789"/>
      </w:tabs>
      <w:rPr>
        <w:rFonts w:ascii="Humnst777 Lt BT" w:hAnsi="Humnst777 Lt BT"/>
        <w:sz w:val="16"/>
      </w:rPr>
    </w:pPr>
  </w:p>
  <w:p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 xml:space="preserve">Experts in </w:t>
    </w:r>
    <w:proofErr w:type="spellStart"/>
    <w:r>
      <w:rPr>
        <w:rFonts w:ascii="Humnst777 BT" w:hAnsi="Humnst777 BT"/>
        <w:b/>
        <w:color w:val="808080"/>
        <w:sz w:val="16"/>
        <w:szCs w:val="16"/>
      </w:rPr>
      <w:t>Thermostatics</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4D2172" w:rsidRDefault="00FC7C55" w:rsidP="00212459">
    <w:pPr>
      <w:pStyle w:val="Kopfzeile"/>
      <w:tabs>
        <w:tab w:val="clear" w:pos="4536"/>
        <w:tab w:val="clear" w:pos="9072"/>
        <w:tab w:val="left" w:pos="8789"/>
        <w:tab w:val="left" w:pos="8902"/>
      </w:tabs>
      <w:rPr>
        <w:rFonts w:ascii="Humnst777 Lt BT" w:hAnsi="Humnst777 Lt BT"/>
        <w:sz w:val="16"/>
        <w:szCs w:val="16"/>
      </w:rPr>
    </w:pPr>
    <w:r>
      <w:rPr>
        <w:rFonts w:ascii="Humnst777 Lt BT" w:hAnsi="Humnst777 Lt BT"/>
        <w:noProof/>
        <w:sz w:val="16"/>
        <w:szCs w:val="16"/>
        <w:lang w:val="de-DE"/>
      </w:rPr>
      <w:drawing>
        <wp:anchor distT="0" distB="0" distL="114300" distR="114300" simplePos="0" relativeHeight="251662336" behindDoc="0" locked="0" layoutInCell="1" allowOverlap="1">
          <wp:simplePos x="0" y="0"/>
          <wp:positionH relativeFrom="margin">
            <wp:posOffset>4943475</wp:posOffset>
          </wp:positionH>
          <wp:positionV relativeFrom="margin">
            <wp:posOffset>-879475</wp:posOffset>
          </wp:positionV>
          <wp:extent cx="2263775" cy="809625"/>
          <wp:effectExtent l="19050" t="0" r="3175" b="0"/>
          <wp:wrapSquare wrapText="bothSides"/>
          <wp:docPr id="5" name="Bild 5" descr="N:\Werbung\logos\Memmert_AtmoSAFE\Memmert_AtmoLogo_Ko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rbung\logos\Memmert_AtmoSAFE\Memmert_AtmoLogo_Kombi.jpg"/>
                  <pic:cNvPicPr>
                    <a:picLocks noChangeAspect="1" noChangeArrowheads="1"/>
                  </pic:cNvPicPr>
                </pic:nvPicPr>
                <pic:blipFill>
                  <a:blip r:embed="rId1"/>
                  <a:srcRect/>
                  <a:stretch>
                    <a:fillRect/>
                  </a:stretch>
                </pic:blipFill>
                <pic:spPr bwMode="auto">
                  <a:xfrm>
                    <a:off x="0" y="0"/>
                    <a:ext cx="2263775" cy="809625"/>
                  </a:xfrm>
                  <a:prstGeom prst="rect">
                    <a:avLst/>
                  </a:prstGeom>
                  <a:noFill/>
                  <a:ln w="9525">
                    <a:noFill/>
                    <a:miter lim="800000"/>
                    <a:headEnd/>
                    <a:tailEnd/>
                  </a:ln>
                </pic:spPr>
              </pic:pic>
            </a:graphicData>
          </a:graphic>
        </wp:anchor>
      </w:drawing>
    </w:r>
  </w:p>
  <w:p w:rsidR="004D2172" w:rsidRDefault="004D2172" w:rsidP="004D2172">
    <w:pPr>
      <w:pStyle w:val="Kopfzeile"/>
      <w:tabs>
        <w:tab w:val="clear" w:pos="4536"/>
        <w:tab w:val="clear" w:pos="9072"/>
        <w:tab w:val="left" w:pos="8789"/>
      </w:tabs>
      <w:rPr>
        <w:rFonts w:ascii="Humnst777 Lt BT" w:hAnsi="Humnst777 Lt BT"/>
        <w:sz w:val="16"/>
      </w:rPr>
    </w:pPr>
  </w:p>
  <w:p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hyphenationZone w:val="425"/>
  <w:noPunctuationKerning/>
  <w:characterSpacingControl w:val="doNotCompress"/>
  <w:hdrShapeDefaults>
    <o:shapedefaults v:ext="edit" spidmax="12292">
      <o:colormru v:ext="edit" colors="#c1001f"/>
    </o:shapedefaults>
    <o:shapelayout v:ext="edit">
      <o:idmap v:ext="edit" data="12"/>
      <o:rules v:ext="edit">
        <o:r id="V:Rule2" type="connector" idref="#AutoShape 14"/>
      </o:rules>
    </o:shapelayout>
  </w:hdrShapeDefaults>
  <w:footnotePr>
    <w:footnote w:id="-1"/>
    <w:footnote w:id="0"/>
  </w:footnotePr>
  <w:endnotePr>
    <w:endnote w:id="-1"/>
    <w:endnote w:id="0"/>
  </w:endnotePr>
  <w:compat/>
  <w:rsids>
    <w:rsidRoot w:val="00945092"/>
    <w:rsid w:val="00007527"/>
    <w:rsid w:val="0001514E"/>
    <w:rsid w:val="00097FD2"/>
    <w:rsid w:val="000B3565"/>
    <w:rsid w:val="000B5397"/>
    <w:rsid w:val="000D1637"/>
    <w:rsid w:val="000F279A"/>
    <w:rsid w:val="001270BC"/>
    <w:rsid w:val="001545CF"/>
    <w:rsid w:val="001635BE"/>
    <w:rsid w:val="001768BE"/>
    <w:rsid w:val="0018350D"/>
    <w:rsid w:val="0018607F"/>
    <w:rsid w:val="001919F1"/>
    <w:rsid w:val="001A7C29"/>
    <w:rsid w:val="001C2DA5"/>
    <w:rsid w:val="001E22BB"/>
    <w:rsid w:val="001F7C15"/>
    <w:rsid w:val="00204C10"/>
    <w:rsid w:val="00210D75"/>
    <w:rsid w:val="00212459"/>
    <w:rsid w:val="00214ADC"/>
    <w:rsid w:val="00246999"/>
    <w:rsid w:val="00252820"/>
    <w:rsid w:val="00253EDE"/>
    <w:rsid w:val="0028114F"/>
    <w:rsid w:val="00312EBC"/>
    <w:rsid w:val="003132AA"/>
    <w:rsid w:val="003323AC"/>
    <w:rsid w:val="00377387"/>
    <w:rsid w:val="0038120C"/>
    <w:rsid w:val="003816B8"/>
    <w:rsid w:val="003D0E62"/>
    <w:rsid w:val="004123E4"/>
    <w:rsid w:val="004822BB"/>
    <w:rsid w:val="004C1E8C"/>
    <w:rsid w:val="004D2172"/>
    <w:rsid w:val="004D46D0"/>
    <w:rsid w:val="004D496F"/>
    <w:rsid w:val="0052355E"/>
    <w:rsid w:val="005332E2"/>
    <w:rsid w:val="00555D39"/>
    <w:rsid w:val="00590EE6"/>
    <w:rsid w:val="005C5708"/>
    <w:rsid w:val="005C669D"/>
    <w:rsid w:val="006742CB"/>
    <w:rsid w:val="006E2576"/>
    <w:rsid w:val="006F6D7C"/>
    <w:rsid w:val="00707082"/>
    <w:rsid w:val="00710605"/>
    <w:rsid w:val="00715804"/>
    <w:rsid w:val="00731C20"/>
    <w:rsid w:val="00761B90"/>
    <w:rsid w:val="00763D85"/>
    <w:rsid w:val="00766C46"/>
    <w:rsid w:val="007968E9"/>
    <w:rsid w:val="007A3B19"/>
    <w:rsid w:val="007A4A3E"/>
    <w:rsid w:val="007D72B1"/>
    <w:rsid w:val="007E70FE"/>
    <w:rsid w:val="007F5770"/>
    <w:rsid w:val="00801F63"/>
    <w:rsid w:val="008033DA"/>
    <w:rsid w:val="00811823"/>
    <w:rsid w:val="00814ED1"/>
    <w:rsid w:val="008659C6"/>
    <w:rsid w:val="00887CFA"/>
    <w:rsid w:val="008A47E1"/>
    <w:rsid w:val="008C0E4E"/>
    <w:rsid w:val="008C3471"/>
    <w:rsid w:val="008C3D5F"/>
    <w:rsid w:val="008E27EE"/>
    <w:rsid w:val="008F0D5A"/>
    <w:rsid w:val="00911448"/>
    <w:rsid w:val="00921163"/>
    <w:rsid w:val="00945092"/>
    <w:rsid w:val="00947705"/>
    <w:rsid w:val="0096369B"/>
    <w:rsid w:val="0099156D"/>
    <w:rsid w:val="00994A27"/>
    <w:rsid w:val="009C602E"/>
    <w:rsid w:val="00A31ACC"/>
    <w:rsid w:val="00A40126"/>
    <w:rsid w:val="00A54D33"/>
    <w:rsid w:val="00A627AF"/>
    <w:rsid w:val="00A86915"/>
    <w:rsid w:val="00A97CF5"/>
    <w:rsid w:val="00AE3B12"/>
    <w:rsid w:val="00B15D49"/>
    <w:rsid w:val="00B53E04"/>
    <w:rsid w:val="00BC4F9A"/>
    <w:rsid w:val="00C34FE9"/>
    <w:rsid w:val="00C60A30"/>
    <w:rsid w:val="00C871F7"/>
    <w:rsid w:val="00CD2A18"/>
    <w:rsid w:val="00CE09F7"/>
    <w:rsid w:val="00CE0B3B"/>
    <w:rsid w:val="00CE142E"/>
    <w:rsid w:val="00D00A27"/>
    <w:rsid w:val="00D0365F"/>
    <w:rsid w:val="00D06CFB"/>
    <w:rsid w:val="00D32D5D"/>
    <w:rsid w:val="00D42339"/>
    <w:rsid w:val="00D75903"/>
    <w:rsid w:val="00D76C24"/>
    <w:rsid w:val="00D824E9"/>
    <w:rsid w:val="00D9181D"/>
    <w:rsid w:val="00D93084"/>
    <w:rsid w:val="00E02DE1"/>
    <w:rsid w:val="00EA4D34"/>
    <w:rsid w:val="00EE35DB"/>
    <w:rsid w:val="00F36ACF"/>
    <w:rsid w:val="00F767EF"/>
    <w:rsid w:val="00F775FD"/>
    <w:rsid w:val="00F96C06"/>
    <w:rsid w:val="00FA1D47"/>
    <w:rsid w:val="00FA22CF"/>
    <w:rsid w:val="00FC7C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colormru v:ext="edit" colors="#c1001f"/>
    </o:shapedefaults>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gitternetz">
    <w:name w:val="Table Grid"/>
    <w:basedOn w:val="NormaleTabelle"/>
    <w:uiPriority w:val="59"/>
    <w:rsid w:val="0052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4D496F"/>
    <w:pPr>
      <w:spacing w:before="100" w:beforeAutospacing="1" w:after="100" w:afterAutospacing="1"/>
    </w:pPr>
    <w:rPr>
      <w:snapToGrid w:val="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Administrator</cp:lastModifiedBy>
  <cp:revision>11</cp:revision>
  <cp:lastPrinted>2015-08-24T13:08:00Z</cp:lastPrinted>
  <dcterms:created xsi:type="dcterms:W3CDTF">2018-03-20T09:40:00Z</dcterms:created>
  <dcterms:modified xsi:type="dcterms:W3CDTF">2018-04-09T09:37:00Z</dcterms:modified>
</cp:coreProperties>
</file>