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7" w:rsidRDefault="00994A27" w:rsidP="008C3471">
      <w:pPr>
        <w:tabs>
          <w:tab w:val="left" w:pos="10915"/>
        </w:tabs>
        <w:ind w:right="991" w:firstLine="1134"/>
        <w:rPr>
          <w:rFonts w:ascii="Humnst777 Lt BT" w:hAnsi="Humnst777 Lt BT"/>
          <w:sz w:val="22"/>
        </w:rPr>
      </w:pPr>
      <w:r>
        <w:rPr>
          <w:rFonts w:ascii="Humnst777 Lt BT" w:hAnsi="Humnst777 Lt BT"/>
          <w:b/>
          <w:color w:val="7F7F7F" w:themeColor="text1" w:themeTint="80"/>
          <w:sz w:val="36"/>
        </w:rPr>
        <w:t xml:space="preserve">Memmert presents the current HCP generation                         </w:t>
      </w:r>
    </w:p>
    <w:p w:rsidR="00921163" w:rsidRDefault="000C6CA9">
      <w:pPr>
        <w:ind w:left="1134" w:right="3289"/>
        <w:rPr>
          <w:rFonts w:ascii="Humnst777 Lt BT" w:hAnsi="Humnst777 Lt BT"/>
          <w:sz w:val="22"/>
        </w:rPr>
      </w:pPr>
      <w:r>
        <w:rPr>
          <w:rFonts w:ascii="Humnst777 Lt BT" w:hAnsi="Humnst777 Lt BT"/>
          <w:noProof/>
          <w:sz w:val="22"/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55.5pt;margin-top:11.75pt;width:49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" strokecolor="gray" strokeweight=".5pt"/>
        </w:pict>
      </w:r>
    </w:p>
    <w:p w:rsidR="00921163" w:rsidRDefault="00921163">
      <w:pPr>
        <w:ind w:left="1134" w:right="3289"/>
        <w:rPr>
          <w:rFonts w:ascii="Humnst777 Lt BT" w:hAnsi="Humnst777 Lt BT"/>
          <w:sz w:val="22"/>
        </w:rPr>
      </w:pPr>
    </w:p>
    <w:p w:rsidR="000B5397" w:rsidRDefault="000B5397" w:rsidP="000B5397">
      <w:pPr>
        <w:tabs>
          <w:tab w:val="left" w:pos="8505"/>
        </w:tabs>
        <w:ind w:left="1134" w:right="849"/>
        <w:rPr>
          <w:rFonts w:ascii="Humnst777 Lt BT" w:hAnsi="Humnst777 Lt BT"/>
          <w:b/>
          <w:sz w:val="28"/>
          <w:szCs w:val="28"/>
        </w:rPr>
      </w:pPr>
    </w:p>
    <w:p w:rsidR="000B5397" w:rsidRPr="005C669D" w:rsidRDefault="000B5397" w:rsidP="000B5397">
      <w:pPr>
        <w:tabs>
          <w:tab w:val="left" w:pos="8505"/>
        </w:tabs>
        <w:ind w:left="1134" w:right="849"/>
        <w:rPr>
          <w:rFonts w:ascii="Humnst777 Lt BT" w:hAnsi="Humnst777 Lt BT"/>
          <w:b/>
          <w:sz w:val="28"/>
          <w:szCs w:val="28"/>
        </w:rPr>
      </w:pPr>
      <w:r>
        <w:rPr>
          <w:rFonts w:ascii="Humnst777 Lt BT" w:hAnsi="Humnst777 Lt BT"/>
          <w:b/>
          <w:sz w:val="28"/>
          <w:szCs w:val="28"/>
        </w:rPr>
        <w:t>New humidity chamber specially designed for 85/85 tests</w:t>
      </w:r>
    </w:p>
    <w:p w:rsidR="005C669D" w:rsidRDefault="005C669D" w:rsidP="00761B90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</w:p>
    <w:p w:rsidR="005C669D" w:rsidRDefault="00D93084" w:rsidP="00761B90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  <w:r>
        <w:rPr>
          <w:rFonts w:ascii="Humnst777 Lt BT" w:hAnsi="Humnst777 Lt BT"/>
          <w:sz w:val="20"/>
        </w:rPr>
        <w:t xml:space="preserve">Schwabach, </w:t>
      </w:r>
      <w:r w:rsidR="002428AB">
        <w:rPr>
          <w:rFonts w:ascii="Humnst777 Lt BT" w:hAnsi="Humnst777 Lt BT"/>
          <w:sz w:val="20"/>
        </w:rPr>
        <w:t>April</w:t>
      </w:r>
      <w:r>
        <w:rPr>
          <w:rFonts w:ascii="Humnst777 Lt BT" w:hAnsi="Humnst777 Lt BT"/>
          <w:sz w:val="20"/>
        </w:rPr>
        <w:t> 2018</w:t>
      </w:r>
    </w:p>
    <w:p w:rsidR="000B5397" w:rsidRDefault="000B5397" w:rsidP="00993CD1">
      <w:pPr>
        <w:tabs>
          <w:tab w:val="left" w:pos="8505"/>
        </w:tabs>
        <w:ind w:right="849"/>
        <w:rPr>
          <w:rFonts w:ascii="Humnst777 Lt BT" w:hAnsi="Humnst777 Lt BT"/>
          <w:i/>
        </w:rPr>
      </w:pPr>
    </w:p>
    <w:p w:rsidR="004D496F" w:rsidRDefault="004D496F" w:rsidP="00993CD1">
      <w:pPr>
        <w:tabs>
          <w:tab w:val="left" w:pos="8505"/>
        </w:tabs>
        <w:ind w:left="1134" w:right="849"/>
        <w:rPr>
          <w:rFonts w:ascii="Humnst777 Lt BT" w:hAnsi="Humnst777 Lt BT"/>
          <w:i/>
        </w:rPr>
      </w:pPr>
      <w:r>
        <w:rPr>
          <w:rFonts w:ascii="Humnst777 Lt BT" w:hAnsi="Humnst777 Lt BT"/>
          <w:i/>
        </w:rPr>
        <w:t xml:space="preserve">From now on, all Memmert HCP humidity chambers are available with the </w:t>
      </w:r>
      <w:proofErr w:type="spellStart"/>
      <w:r>
        <w:rPr>
          <w:rFonts w:ascii="Humnst777 Lt BT" w:hAnsi="Humnst777 Lt BT"/>
          <w:i/>
        </w:rPr>
        <w:t>TwinDISPLAY</w:t>
      </w:r>
      <w:proofErr w:type="spellEnd"/>
      <w:r>
        <w:rPr>
          <w:rFonts w:ascii="Humnst777 Lt BT" w:hAnsi="Humnst777 Lt BT"/>
          <w:i/>
        </w:rPr>
        <w:t xml:space="preserve"> convenience features as standard.</w:t>
      </w:r>
      <w:r w:rsidR="00281A79">
        <w:rPr>
          <w:rFonts w:ascii="Humnst777 Lt BT" w:hAnsi="Humnst777 Lt BT"/>
          <w:i/>
        </w:rPr>
        <w:t xml:space="preserve"> </w:t>
      </w:r>
      <w:r>
        <w:rPr>
          <w:rFonts w:ascii="Humnst777 Lt BT" w:hAnsi="Humnst777 Lt BT"/>
          <w:i/>
        </w:rPr>
        <w:t xml:space="preserve">A compact 56 litre benchtop model complements the humidity chamber range, first presented at Control 2018 in Stuttgart. </w:t>
      </w:r>
    </w:p>
    <w:p w:rsidR="000B5397" w:rsidRPr="000B5397" w:rsidRDefault="000B5397" w:rsidP="004D496F">
      <w:pPr>
        <w:tabs>
          <w:tab w:val="left" w:pos="8505"/>
        </w:tabs>
        <w:ind w:left="1134" w:right="849"/>
        <w:rPr>
          <w:rFonts w:ascii="Humnst777 Lt BT" w:hAnsi="Humnst777 Lt BT"/>
          <w:i/>
        </w:rPr>
      </w:pPr>
    </w:p>
    <w:p w:rsidR="003D0E62" w:rsidRPr="000B5397" w:rsidRDefault="003D0E62" w:rsidP="00D0365F">
      <w:pPr>
        <w:tabs>
          <w:tab w:val="left" w:pos="8505"/>
        </w:tabs>
        <w:ind w:left="1134" w:right="849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Extensive comfort functions</w:t>
      </w:r>
    </w:p>
    <w:p w:rsidR="00A54D33" w:rsidRPr="000B5397" w:rsidRDefault="003D0E62" w:rsidP="00993CD1">
      <w:pPr>
        <w:tabs>
          <w:tab w:val="left" w:pos="11057"/>
        </w:tabs>
        <w:ind w:left="1134" w:right="849"/>
        <w:rPr>
          <w:rFonts w:ascii="Humnst777 Lt BT" w:hAnsi="Humnst777 Lt BT"/>
        </w:rPr>
      </w:pPr>
      <w:r>
        <w:rPr>
          <w:rFonts w:ascii="Humnst777 Lt BT" w:hAnsi="Humnst777 Lt BT"/>
        </w:rPr>
        <w:t>This high-quality climate chamber is an economical and almost maintenance-free alternative to appliances with active cooling, especially for applications above room temperature such as accelerated service life tests and 85/85 tests.</w:t>
      </w:r>
      <w:r w:rsidR="00281A79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 xml:space="preserve">The </w:t>
      </w:r>
      <w:proofErr w:type="spellStart"/>
      <w:r>
        <w:rPr>
          <w:rFonts w:ascii="Humnst777 Lt BT" w:hAnsi="Humnst777 Lt BT"/>
        </w:rPr>
        <w:t>ControlCOCKPIT</w:t>
      </w:r>
      <w:proofErr w:type="spellEnd"/>
      <w:r>
        <w:rPr>
          <w:rFonts w:ascii="Humnst777 Lt BT" w:hAnsi="Humnst777 Lt BT"/>
        </w:rPr>
        <w:t xml:space="preserve"> touch screen control unit is the HCP's control centre, where all parameters can be set in three quick steps.</w:t>
      </w:r>
      <w:r w:rsidR="00281A79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>Status messages as well as time and alarm messages are also displayed simultaneously.</w:t>
      </w:r>
      <w:r w:rsidR="00281A79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 xml:space="preserve">The </w:t>
      </w:r>
      <w:proofErr w:type="spellStart"/>
      <w:r>
        <w:rPr>
          <w:rFonts w:ascii="Humnst777 Lt BT" w:hAnsi="Humnst777 Lt BT"/>
        </w:rPr>
        <w:t>TwinDISPLAY</w:t>
      </w:r>
      <w:proofErr w:type="spellEnd"/>
      <w:r>
        <w:rPr>
          <w:rFonts w:ascii="Humnst777 Lt BT" w:hAnsi="Humnst777 Lt BT"/>
        </w:rPr>
        <w:t xml:space="preserve"> convenience features also allow communication via modern interfaces and intuitive and simple programming via the control and protocol software</w:t>
      </w:r>
      <w:r w:rsidR="005708D1">
        <w:rPr>
          <w:rFonts w:ascii="Humnst777 Lt BT" w:hAnsi="Humnst777 Lt BT"/>
        </w:rPr>
        <w:t xml:space="preserve"> </w:t>
      </w:r>
      <w:proofErr w:type="spellStart"/>
      <w:r w:rsidR="005708D1">
        <w:rPr>
          <w:rFonts w:ascii="Humnst777 Lt BT" w:hAnsi="Humnst777 Lt BT"/>
        </w:rPr>
        <w:t>AtmoCONTROL</w:t>
      </w:r>
      <w:proofErr w:type="spellEnd"/>
      <w:r>
        <w:rPr>
          <w:rFonts w:ascii="Humnst777 Lt BT" w:hAnsi="Humnst777 Lt BT"/>
        </w:rPr>
        <w:t>.</w:t>
      </w:r>
      <w:r w:rsidR="00281A79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 xml:space="preserve">Specially adapted functions such as battery-buffered operating display, </w:t>
      </w:r>
      <w:proofErr w:type="spellStart"/>
      <w:r>
        <w:rPr>
          <w:rFonts w:ascii="Humnst777 Lt BT" w:hAnsi="Humnst777 Lt BT"/>
        </w:rPr>
        <w:t>SetpointWAIT</w:t>
      </w:r>
      <w:proofErr w:type="spellEnd"/>
      <w:r>
        <w:rPr>
          <w:rFonts w:ascii="Humnst777 Lt BT" w:hAnsi="Humnst777 Lt BT"/>
        </w:rPr>
        <w:t xml:space="preserve"> function for temperature-dependent process runtime, alarm messages via e-mail or SMS and standard feed-throughs on the rear panel support reliable and precise testing processes. </w:t>
      </w:r>
    </w:p>
    <w:p w:rsidR="003D0E62" w:rsidRPr="000B5397" w:rsidRDefault="003D0E62" w:rsidP="00D0365F">
      <w:pPr>
        <w:tabs>
          <w:tab w:val="left" w:pos="8505"/>
        </w:tabs>
        <w:ind w:left="1134" w:right="849"/>
        <w:rPr>
          <w:rFonts w:ascii="Humnst777 Lt BT" w:hAnsi="Humnst777 Lt BT"/>
        </w:rPr>
      </w:pPr>
    </w:p>
    <w:p w:rsidR="00710605" w:rsidRDefault="00A54D33" w:rsidP="00214ADC">
      <w:pPr>
        <w:tabs>
          <w:tab w:val="left" w:pos="8505"/>
        </w:tabs>
        <w:ind w:left="1134" w:right="849"/>
        <w:rPr>
          <w:rFonts w:ascii="Humnst777 Lt BT" w:hAnsi="Humnst777 Lt BT"/>
        </w:rPr>
      </w:pPr>
      <w:r>
        <w:rPr>
          <w:rFonts w:ascii="Humnst777 Lt BT" w:hAnsi="Humnst777 Lt BT"/>
          <w:b/>
        </w:rPr>
        <w:t>Active humidity control minimises condensation</w:t>
      </w:r>
      <w:r>
        <w:rPr>
          <w:rFonts w:ascii="Humnst777 Lt BT" w:hAnsi="Humnst777 Lt BT"/>
          <w:b/>
        </w:rPr>
        <w:br/>
      </w:r>
      <w:proofErr w:type="gramStart"/>
      <w:r w:rsidR="005708D1">
        <w:rPr>
          <w:rFonts w:ascii="Humnst777 Lt BT" w:hAnsi="Humnst777 Lt BT"/>
        </w:rPr>
        <w:t>Like</w:t>
      </w:r>
      <w:proofErr w:type="gramEnd"/>
      <w:r>
        <w:rPr>
          <w:rFonts w:ascii="Humnst777 Lt BT" w:hAnsi="Humnst777 Lt BT"/>
        </w:rPr>
        <w:t xml:space="preserve"> all Memmert climate chambers that operate in the positive temperature range, the humidity chamber HCP also has active humidity control.</w:t>
      </w:r>
      <w:r w:rsidR="00281A79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>It guarantees reliable homogeneity of temperature and humidity as well as short recovery times after opening the door.</w:t>
      </w:r>
      <w:r w:rsidR="00281A79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 xml:space="preserve">In combination with heating on all six sides, including heated inner glass door, it minimises vaporisation in the interior and thus the risk of condensed water dripping onto the test object. </w:t>
      </w:r>
    </w:p>
    <w:p w:rsidR="000B5397" w:rsidRDefault="000B5397" w:rsidP="00C913E9">
      <w:pPr>
        <w:tabs>
          <w:tab w:val="left" w:pos="8505"/>
        </w:tabs>
        <w:ind w:right="849"/>
        <w:rPr>
          <w:rFonts w:ascii="Humnst777 Lt BT" w:hAnsi="Humnst777 Lt BT"/>
          <w:b/>
        </w:rPr>
      </w:pPr>
    </w:p>
    <w:p w:rsidR="000B5397" w:rsidRDefault="000B5397" w:rsidP="00214ADC">
      <w:pPr>
        <w:tabs>
          <w:tab w:val="left" w:pos="8505"/>
        </w:tabs>
        <w:ind w:left="1134" w:right="849"/>
        <w:rPr>
          <w:rFonts w:ascii="Humnst777 Lt BT" w:hAnsi="Humnst777 Lt BT"/>
          <w:b/>
        </w:rPr>
      </w:pPr>
    </w:p>
    <w:p w:rsidR="000B5397" w:rsidRPr="00C913E9" w:rsidRDefault="00C913E9" w:rsidP="00214ADC">
      <w:pPr>
        <w:tabs>
          <w:tab w:val="left" w:pos="8505"/>
        </w:tabs>
        <w:ind w:left="1134" w:right="849"/>
        <w:rPr>
          <w:rFonts w:ascii="Humnst777 Lt BT" w:hAnsi="Humnst777 Lt BT"/>
          <w:b/>
        </w:rPr>
      </w:pPr>
      <w:r>
        <w:rPr>
          <w:rFonts w:ascii="Humnst777 Lt BT" w:hAnsi="Humnst777 Lt BT"/>
          <w:b/>
          <w:noProof/>
          <w:lang w:val="de-DE"/>
        </w:rPr>
        <w:drawing>
          <wp:inline distT="0" distB="0" distL="0" distR="0">
            <wp:extent cx="2705605" cy="2025323"/>
            <wp:effectExtent l="19050" t="0" r="0" b="0"/>
            <wp:docPr id="1" name="Bild 1" descr="N:\Werbung\Kampagnen\2018 Einführung HCP GG2012\Pressemitteilung\2018_04 Memmert_Klimakammer HCP neu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rbung\Kampagnen\2018 Einführung HCP GG2012\Pressemitteilung\2018_04 Memmert_Klimakammer HCP neu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81" cy="202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6F" w:rsidRPr="000B5397" w:rsidRDefault="004D496F" w:rsidP="004D496F">
      <w:pPr>
        <w:tabs>
          <w:tab w:val="left" w:pos="8505"/>
        </w:tabs>
        <w:ind w:left="1134" w:right="849"/>
        <w:rPr>
          <w:rFonts w:ascii="Humnst777 Lt BT" w:hAnsi="Humnst777 Lt BT"/>
        </w:rPr>
      </w:pPr>
    </w:p>
    <w:p w:rsidR="004D496F" w:rsidRPr="000B5397" w:rsidRDefault="004D496F" w:rsidP="004D496F">
      <w:pPr>
        <w:tabs>
          <w:tab w:val="left" w:pos="8505"/>
        </w:tabs>
        <w:ind w:left="1134" w:right="849"/>
        <w:rPr>
          <w:rFonts w:ascii="Humnst777 Lt BT" w:hAnsi="Humnst777 Lt BT"/>
        </w:rPr>
      </w:pPr>
      <w:r>
        <w:rPr>
          <w:rFonts w:ascii="Humnst777 Lt BT" w:hAnsi="Humnst777 Lt BT"/>
        </w:rPr>
        <w:t>(Illustration:</w:t>
      </w:r>
      <w:r w:rsidR="007153BF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>Memmert humidity chamber HCP)</w:t>
      </w:r>
    </w:p>
    <w:p w:rsidR="00A54D33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</w:rPr>
      </w:pPr>
    </w:p>
    <w:p w:rsidR="000B5397" w:rsidRDefault="000B5397" w:rsidP="004D496F">
      <w:pPr>
        <w:tabs>
          <w:tab w:val="left" w:pos="8505"/>
        </w:tabs>
        <w:ind w:left="1134" w:right="849"/>
        <w:rPr>
          <w:rFonts w:ascii="Humnst777 Lt BT" w:hAnsi="Humnst777 Lt BT"/>
        </w:rPr>
      </w:pPr>
    </w:p>
    <w:p w:rsidR="00F131F4" w:rsidRDefault="00F131F4" w:rsidP="004D496F">
      <w:pPr>
        <w:tabs>
          <w:tab w:val="left" w:pos="8505"/>
        </w:tabs>
        <w:ind w:left="1134" w:right="849"/>
        <w:rPr>
          <w:rFonts w:ascii="Humnst777 Lt BT" w:hAnsi="Humnst777 Lt BT"/>
        </w:rPr>
      </w:pPr>
    </w:p>
    <w:p w:rsidR="00F131F4" w:rsidRDefault="00F131F4" w:rsidP="004D496F">
      <w:pPr>
        <w:tabs>
          <w:tab w:val="left" w:pos="8505"/>
        </w:tabs>
        <w:ind w:left="1134" w:right="849"/>
        <w:rPr>
          <w:rFonts w:ascii="Humnst777 Lt BT" w:hAnsi="Humnst777 Lt BT"/>
        </w:rPr>
      </w:pPr>
    </w:p>
    <w:p w:rsidR="000B5397" w:rsidRDefault="000B5397" w:rsidP="004D496F">
      <w:pPr>
        <w:tabs>
          <w:tab w:val="left" w:pos="8505"/>
        </w:tabs>
        <w:ind w:left="1134" w:right="849"/>
        <w:rPr>
          <w:rFonts w:ascii="Humnst777 Lt BT" w:hAnsi="Humnst777 Lt BT"/>
        </w:rPr>
      </w:pPr>
    </w:p>
    <w:p w:rsidR="00993CD1" w:rsidRDefault="00993CD1" w:rsidP="004D496F">
      <w:pPr>
        <w:tabs>
          <w:tab w:val="left" w:pos="8505"/>
        </w:tabs>
        <w:ind w:left="1134" w:right="849"/>
        <w:rPr>
          <w:rFonts w:ascii="Humnst777 Lt BT" w:hAnsi="Humnst777 Lt BT"/>
        </w:rPr>
      </w:pPr>
    </w:p>
    <w:p w:rsidR="00993CD1" w:rsidRPr="000B5397" w:rsidRDefault="00993CD1" w:rsidP="004D496F">
      <w:pPr>
        <w:tabs>
          <w:tab w:val="left" w:pos="8505"/>
        </w:tabs>
        <w:ind w:left="1134" w:right="849"/>
        <w:rPr>
          <w:rFonts w:ascii="Humnst777 Lt BT" w:hAnsi="Humnst777 Lt BT"/>
        </w:rPr>
      </w:pPr>
      <w:bookmarkStart w:id="0" w:name="_GoBack"/>
      <w:bookmarkEnd w:id="0"/>
    </w:p>
    <w:p w:rsidR="00A54D33" w:rsidRPr="000B5397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b/>
          <w:sz w:val="22"/>
          <w:szCs w:val="18"/>
        </w:rPr>
      </w:pPr>
      <w:r>
        <w:rPr>
          <w:rFonts w:ascii="Humnst777 Lt BT" w:hAnsi="Humnst777 Lt BT"/>
          <w:b/>
          <w:sz w:val="22"/>
          <w:szCs w:val="18"/>
        </w:rPr>
        <w:t>Responsible for content:</w:t>
      </w:r>
    </w:p>
    <w:p w:rsidR="00A54D33" w:rsidRPr="00F131F4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  <w:lang w:val="de-DE"/>
        </w:rPr>
      </w:pPr>
      <w:r w:rsidRPr="00C913E9">
        <w:rPr>
          <w:rFonts w:ascii="Humnst777 Lt BT" w:hAnsi="Humnst777 Lt BT"/>
          <w:sz w:val="22"/>
          <w:szCs w:val="18"/>
          <w:lang w:val="fr-FR"/>
        </w:rPr>
        <w:t xml:space="preserve">Memmert GmbH &amp; Co. </w:t>
      </w:r>
      <w:r w:rsidRPr="00F131F4">
        <w:rPr>
          <w:rFonts w:ascii="Humnst777 Lt BT" w:hAnsi="Humnst777 Lt BT"/>
          <w:sz w:val="22"/>
          <w:szCs w:val="18"/>
          <w:lang w:val="de-DE"/>
        </w:rPr>
        <w:t>KG</w:t>
      </w:r>
    </w:p>
    <w:p w:rsidR="000B5397" w:rsidRPr="00281A79" w:rsidRDefault="000B5397" w:rsidP="000B5397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  <w:lang w:val="de-DE"/>
        </w:rPr>
      </w:pPr>
      <w:r w:rsidRPr="00281A79">
        <w:rPr>
          <w:rFonts w:ascii="Humnst777 Lt BT" w:hAnsi="Humnst777 Lt BT"/>
          <w:sz w:val="22"/>
          <w:szCs w:val="18"/>
          <w:lang w:val="de-DE"/>
        </w:rPr>
        <w:t>Jenny Weisler</w:t>
      </w:r>
    </w:p>
    <w:p w:rsidR="000B5397" w:rsidRPr="00281A79" w:rsidRDefault="000B5397" w:rsidP="000B5397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  <w:lang w:val="de-DE"/>
        </w:rPr>
      </w:pPr>
      <w:r w:rsidRPr="00281A79">
        <w:rPr>
          <w:rFonts w:ascii="Humnst777 Lt BT" w:hAnsi="Humnst777 Lt BT"/>
          <w:sz w:val="22"/>
          <w:szCs w:val="18"/>
          <w:lang w:val="de-DE"/>
        </w:rPr>
        <w:t>Postfach/PO Box 1720</w:t>
      </w:r>
    </w:p>
    <w:p w:rsidR="000B5397" w:rsidRPr="00F131F4" w:rsidRDefault="000B5397" w:rsidP="000B5397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  <w:lang w:val="de-DE"/>
        </w:rPr>
      </w:pPr>
      <w:r w:rsidRPr="00F131F4">
        <w:rPr>
          <w:rFonts w:ascii="Humnst777 Lt BT" w:hAnsi="Humnst777 Lt BT"/>
          <w:sz w:val="22"/>
          <w:szCs w:val="18"/>
          <w:lang w:val="de-DE"/>
        </w:rPr>
        <w:t xml:space="preserve">D-91107 Schwabach, Germany </w:t>
      </w:r>
    </w:p>
    <w:p w:rsidR="00A54D33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  <w:r>
        <w:rPr>
          <w:rFonts w:ascii="Humnst777 Lt BT" w:hAnsi="Humnst777 Lt BT"/>
          <w:sz w:val="22"/>
          <w:szCs w:val="18"/>
        </w:rPr>
        <w:t>Tel: +49 (0) 91 22/925-199</w:t>
      </w:r>
    </w:p>
    <w:p w:rsidR="000B5397" w:rsidRPr="000B5397" w:rsidRDefault="000B5397" w:rsidP="000B5397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  <w:r>
        <w:rPr>
          <w:rFonts w:ascii="Humnst777 Lt BT" w:hAnsi="Humnst777 Lt BT"/>
          <w:sz w:val="22"/>
          <w:szCs w:val="18"/>
        </w:rPr>
        <w:t>Fax</w:t>
      </w:r>
      <w:proofErr w:type="gramStart"/>
      <w:r>
        <w:rPr>
          <w:rFonts w:ascii="Humnst777 Lt BT" w:hAnsi="Humnst777 Lt BT"/>
          <w:sz w:val="22"/>
          <w:szCs w:val="18"/>
        </w:rPr>
        <w:t>:+</w:t>
      </w:r>
      <w:proofErr w:type="gramEnd"/>
      <w:r>
        <w:rPr>
          <w:rFonts w:ascii="Humnst777 Lt BT" w:hAnsi="Humnst777 Lt BT"/>
          <w:sz w:val="22"/>
          <w:szCs w:val="18"/>
        </w:rPr>
        <w:t>49 (0) 9122 / 14585</w:t>
      </w:r>
    </w:p>
    <w:p w:rsidR="00921163" w:rsidRPr="000B5397" w:rsidRDefault="00A54D33" w:rsidP="00214AD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  <w:r>
        <w:rPr>
          <w:rFonts w:ascii="Humnst777 Lt BT" w:hAnsi="Humnst777 Lt BT"/>
          <w:sz w:val="22"/>
          <w:szCs w:val="18"/>
        </w:rPr>
        <w:t>e-mail: jweisler@memmert.com</w:t>
      </w:r>
    </w:p>
    <w:sectPr w:rsidR="00921163" w:rsidRPr="000B5397" w:rsidSect="008C3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0" w:bottom="567" w:left="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E4" w:rsidRDefault="004123E4">
      <w:r>
        <w:separator/>
      </w:r>
    </w:p>
  </w:endnote>
  <w:endnote w:type="continuationSeparator" w:id="0">
    <w:p w:rsidR="004123E4" w:rsidRDefault="0041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Calibri"/>
    <w:panose1 w:val="020B0603030504020204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65" w:rsidRDefault="000B356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65" w:rsidRDefault="000B356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71" w:rsidRDefault="000C6CA9">
    <w:pPr>
      <w:pStyle w:val="Fuzeile"/>
    </w:pPr>
    <w:r>
      <w:rPr>
        <w:noProof/>
        <w:lang w:val="de-DE"/>
      </w:rPr>
      <w:pict>
        <v:rect id="Rectangle 15" o:spid="_x0000_s14337" style="position:absolute;margin-left:172.65pt;margin-top:-37.45pt;width:413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" fillcolor="#c1001f" stroked="f">
          <v:textbox>
            <w:txbxContent>
              <w:p w:rsidR="008C3471" w:rsidRPr="00C871F7" w:rsidRDefault="008C3471" w:rsidP="008C3471">
                <w:pPr>
                  <w:jc w:val="right"/>
                  <w:rPr>
                    <w:rFonts w:ascii="Humnst777 Lt BT" w:hAnsi="Humnst777 Lt BT"/>
                    <w:color w:val="FFFFFF"/>
                    <w:sz w:val="16"/>
                  </w:rPr>
                </w:pPr>
                <w:r>
                  <w:rPr>
                    <w:rFonts w:ascii="Humnst777 Lt BT" w:hAnsi="Humnst777 Lt BT"/>
                    <w:color w:val="FFFFFF"/>
                    <w:sz w:val="16"/>
                  </w:rPr>
                  <w:t>Memmert GmbH + Co. KG | Phone +49 (0) 9122/925-0 | Fax +49 (0) 9122/145 85 | www.memmert.com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E4" w:rsidRDefault="004123E4">
      <w:r>
        <w:separator/>
      </w:r>
    </w:p>
  </w:footnote>
  <w:footnote w:type="continuationSeparator" w:id="0">
    <w:p w:rsidR="004123E4" w:rsidRDefault="00412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65" w:rsidRDefault="000B356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</w:p>
  <w:p w:rsidR="00707082" w:rsidRDefault="00EE35DB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  <w:r>
      <w:rPr>
        <w:rFonts w:ascii="Humnst777 Lt BT" w:hAnsi="Humnst777 Lt BT"/>
        <w:noProof/>
        <w:lang w:val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5591810</wp:posOffset>
          </wp:positionH>
          <wp:positionV relativeFrom="paragraph">
            <wp:posOffset>64770</wp:posOffset>
          </wp:positionV>
          <wp:extent cx="1439545" cy="360045"/>
          <wp:effectExtent l="19050" t="0" r="8255" b="0"/>
          <wp:wrapNone/>
          <wp:docPr id="13" name="Bild 13" descr="mem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m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Lt BT" w:hAnsi="Humnst777 Lt BT"/>
        <w:noProof/>
        <w:lang w:val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4889500</wp:posOffset>
          </wp:positionH>
          <wp:positionV relativeFrom="paragraph">
            <wp:posOffset>133350</wp:posOffset>
          </wp:positionV>
          <wp:extent cx="501015" cy="501015"/>
          <wp:effectExtent l="19050" t="0" r="0" b="0"/>
          <wp:wrapNone/>
          <wp:docPr id="15" name="Bild 15" descr="ATMOSAFE_fina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TMOSAFE_final_transpar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6CA9" w:rsidRPr="000C6CA9">
      <w:rPr>
        <w:rFonts w:ascii="Humnst777 Lt BT" w:hAnsi="Humnst777 Lt BT"/>
        <w:noProof/>
        <w:color w:val="FF0000"/>
        <w:sz w:val="74"/>
        <w:lang w:val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14338" type="#_x0000_t32" style="position:absolute;margin-left:0;margin-top:33.45pt;width:5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" strokecolor="red" strokeweight="1pt"/>
      </w:pict>
    </w:r>
  </w:p>
  <w:p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</w:tabs>
      <w:spacing w:after="40"/>
      <w:rPr>
        <w:rFonts w:ascii="Humnst777 Lt BT" w:hAnsi="Humnst777 Lt BT"/>
        <w:sz w:val="16"/>
        <w:szCs w:val="16"/>
      </w:rPr>
    </w:pPr>
  </w:p>
  <w:p w:rsidR="00707082" w:rsidRPr="00555D39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  <w:r>
      <w:rPr>
        <w:rFonts w:ascii="Humnst777 Lt BT" w:hAnsi="Humnst777 Lt BT"/>
        <w:sz w:val="16"/>
      </w:rPr>
      <w:tab/>
    </w:r>
    <w:r>
      <w:rPr>
        <w:rFonts w:ascii="Humnst777 Lt BT" w:hAnsi="Humnst777 Lt BT"/>
        <w:sz w:val="4"/>
        <w:szCs w:val="4"/>
      </w:rPr>
      <w:t xml:space="preserve"> </w:t>
    </w:r>
    <w:r>
      <w:rPr>
        <w:rFonts w:ascii="Humnst777 BT" w:hAnsi="Humnst777 BT"/>
        <w:b/>
        <w:color w:val="808080"/>
        <w:sz w:val="16"/>
        <w:szCs w:val="16"/>
      </w:rPr>
      <w:t xml:space="preserve">Experts in </w:t>
    </w:r>
    <w:proofErr w:type="spellStart"/>
    <w:r>
      <w:rPr>
        <w:rFonts w:ascii="Humnst777 BT" w:hAnsi="Humnst777 BT"/>
        <w:b/>
        <w:color w:val="808080"/>
        <w:sz w:val="16"/>
        <w:szCs w:val="16"/>
      </w:rPr>
      <w:t>Thermostatics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1768BE" w:rsidRPr="004D2172" w:rsidRDefault="00FC7C55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  <w:r>
      <w:rPr>
        <w:rFonts w:ascii="Humnst777 Lt BT" w:hAnsi="Humnst777 Lt BT"/>
        <w:noProof/>
        <w:sz w:val="16"/>
        <w:szCs w:val="16"/>
        <w:lang w:val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4943475</wp:posOffset>
          </wp:positionH>
          <wp:positionV relativeFrom="margin">
            <wp:posOffset>-879475</wp:posOffset>
          </wp:positionV>
          <wp:extent cx="2263775" cy="809625"/>
          <wp:effectExtent l="19050" t="0" r="3175" b="0"/>
          <wp:wrapSquare wrapText="bothSides"/>
          <wp:docPr id="5" name="Bild 5" descr="N:\Werbung\logos\Memmert_AtmoSAFE\Memmert_AtmoLogo_Kom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Werbung\logos\Memmert_AtmoSAFE\Memmert_AtmoLogo_Komb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172" w:rsidRDefault="004D2172" w:rsidP="004D217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1768BE" w:rsidRPr="00C871F7" w:rsidRDefault="001768BE" w:rsidP="00C871F7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D79"/>
    <w:multiLevelType w:val="hybridMultilevel"/>
    <w:tmpl w:val="BC4E9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7BF2"/>
    <w:multiLevelType w:val="hybridMultilevel"/>
    <w:tmpl w:val="95FEA9CA"/>
    <w:lvl w:ilvl="0" w:tplc="0407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0AB1A5D"/>
    <w:multiLevelType w:val="hybridMultilevel"/>
    <w:tmpl w:val="E46EF0BC"/>
    <w:lvl w:ilvl="0" w:tplc="79F65AEE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912CC8"/>
    <w:multiLevelType w:val="hybridMultilevel"/>
    <w:tmpl w:val="421C8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17B2"/>
    <w:multiLevelType w:val="hybridMultilevel"/>
    <w:tmpl w:val="ED2EA664"/>
    <w:lvl w:ilvl="0" w:tplc="2A648612">
      <w:start w:val="5"/>
      <w:numFmt w:val="bullet"/>
      <w:lvlText w:val="-"/>
      <w:lvlJc w:val="left"/>
      <w:pPr>
        <w:ind w:left="1494" w:hanging="360"/>
      </w:pPr>
      <w:rPr>
        <w:rFonts w:ascii="Humnst777 Lt BT" w:eastAsia="Times New Roman" w:hAnsi="Humnst777 Lt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D1C3946"/>
    <w:multiLevelType w:val="hybridMultilevel"/>
    <w:tmpl w:val="D1101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A5A80"/>
    <w:multiLevelType w:val="multilevel"/>
    <w:tmpl w:val="D8D859FC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4340">
      <o:colormru v:ext="edit" colors="#c1001f"/>
    </o:shapedefaults>
    <o:shapelayout v:ext="edit">
      <o:idmap v:ext="edit" data="14"/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5092"/>
    <w:rsid w:val="00007527"/>
    <w:rsid w:val="0001514E"/>
    <w:rsid w:val="00097FD2"/>
    <w:rsid w:val="000B3565"/>
    <w:rsid w:val="000B5397"/>
    <w:rsid w:val="000C6CA9"/>
    <w:rsid w:val="000D1637"/>
    <w:rsid w:val="000F279A"/>
    <w:rsid w:val="001270BC"/>
    <w:rsid w:val="001545CF"/>
    <w:rsid w:val="001635BE"/>
    <w:rsid w:val="001768BE"/>
    <w:rsid w:val="0018350D"/>
    <w:rsid w:val="0018607F"/>
    <w:rsid w:val="001919F1"/>
    <w:rsid w:val="001E22BB"/>
    <w:rsid w:val="001F7C15"/>
    <w:rsid w:val="00204C10"/>
    <w:rsid w:val="00210D75"/>
    <w:rsid w:val="00212459"/>
    <w:rsid w:val="00214ADC"/>
    <w:rsid w:val="002428AB"/>
    <w:rsid w:val="00246999"/>
    <w:rsid w:val="00252820"/>
    <w:rsid w:val="00253EDE"/>
    <w:rsid w:val="0028114F"/>
    <w:rsid w:val="00281A79"/>
    <w:rsid w:val="00312EBC"/>
    <w:rsid w:val="003132AA"/>
    <w:rsid w:val="003323AC"/>
    <w:rsid w:val="0038120C"/>
    <w:rsid w:val="003816B8"/>
    <w:rsid w:val="003D0E62"/>
    <w:rsid w:val="004123E4"/>
    <w:rsid w:val="00421A86"/>
    <w:rsid w:val="004822BB"/>
    <w:rsid w:val="004C1E8C"/>
    <w:rsid w:val="004D2172"/>
    <w:rsid w:val="004D46D0"/>
    <w:rsid w:val="004D496F"/>
    <w:rsid w:val="0052355E"/>
    <w:rsid w:val="005332E2"/>
    <w:rsid w:val="00555D39"/>
    <w:rsid w:val="005708D1"/>
    <w:rsid w:val="00590EE6"/>
    <w:rsid w:val="005C5708"/>
    <w:rsid w:val="005C669D"/>
    <w:rsid w:val="006742CB"/>
    <w:rsid w:val="006E2576"/>
    <w:rsid w:val="006F6D7C"/>
    <w:rsid w:val="00707082"/>
    <w:rsid w:val="00710605"/>
    <w:rsid w:val="007153BF"/>
    <w:rsid w:val="00715804"/>
    <w:rsid w:val="00731C20"/>
    <w:rsid w:val="00761B90"/>
    <w:rsid w:val="00763D85"/>
    <w:rsid w:val="00766C46"/>
    <w:rsid w:val="007968E9"/>
    <w:rsid w:val="007A3B19"/>
    <w:rsid w:val="007A4A3E"/>
    <w:rsid w:val="007D72B1"/>
    <w:rsid w:val="007E70FE"/>
    <w:rsid w:val="007F5770"/>
    <w:rsid w:val="00801F63"/>
    <w:rsid w:val="008033DA"/>
    <w:rsid w:val="00811823"/>
    <w:rsid w:val="008659C6"/>
    <w:rsid w:val="00887CFA"/>
    <w:rsid w:val="008A47E1"/>
    <w:rsid w:val="008C0E4E"/>
    <w:rsid w:val="008C3471"/>
    <w:rsid w:val="008C3D5F"/>
    <w:rsid w:val="008E27EE"/>
    <w:rsid w:val="008F0D5A"/>
    <w:rsid w:val="00911448"/>
    <w:rsid w:val="00921163"/>
    <w:rsid w:val="00945092"/>
    <w:rsid w:val="00947705"/>
    <w:rsid w:val="0096369B"/>
    <w:rsid w:val="0099156D"/>
    <w:rsid w:val="00993CD1"/>
    <w:rsid w:val="00994A27"/>
    <w:rsid w:val="009C602E"/>
    <w:rsid w:val="00A31ACC"/>
    <w:rsid w:val="00A40126"/>
    <w:rsid w:val="00A54D33"/>
    <w:rsid w:val="00A627AF"/>
    <w:rsid w:val="00A86915"/>
    <w:rsid w:val="00A97CF5"/>
    <w:rsid w:val="00AE3B12"/>
    <w:rsid w:val="00B15D49"/>
    <w:rsid w:val="00B53E04"/>
    <w:rsid w:val="00BC4F9A"/>
    <w:rsid w:val="00C34FE9"/>
    <w:rsid w:val="00C60A30"/>
    <w:rsid w:val="00C871F7"/>
    <w:rsid w:val="00C913E9"/>
    <w:rsid w:val="00CD2A18"/>
    <w:rsid w:val="00CE09F7"/>
    <w:rsid w:val="00CE0B3B"/>
    <w:rsid w:val="00CE142E"/>
    <w:rsid w:val="00D00A27"/>
    <w:rsid w:val="00D0365F"/>
    <w:rsid w:val="00D06CFB"/>
    <w:rsid w:val="00D32D5D"/>
    <w:rsid w:val="00D42339"/>
    <w:rsid w:val="00D75903"/>
    <w:rsid w:val="00D76C24"/>
    <w:rsid w:val="00D824E9"/>
    <w:rsid w:val="00D9181D"/>
    <w:rsid w:val="00D93084"/>
    <w:rsid w:val="00E02DE1"/>
    <w:rsid w:val="00EA4D34"/>
    <w:rsid w:val="00EE35DB"/>
    <w:rsid w:val="00F131F4"/>
    <w:rsid w:val="00F36ACF"/>
    <w:rsid w:val="00F767EF"/>
    <w:rsid w:val="00FA1D47"/>
    <w:rsid w:val="00FA22CF"/>
    <w:rsid w:val="00FC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>
      <o:colormru v:ext="edit" colors="#c1001f"/>
    </o:shapedefaults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7EE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E27EE"/>
    <w:pPr>
      <w:keepNext/>
      <w:spacing w:line="360" w:lineRule="auto"/>
      <w:outlineLvl w:val="4"/>
    </w:pPr>
    <w:rPr>
      <w:rFonts w:ascii="Humnst777 BT" w:hAnsi="Humnst777 BT"/>
      <w:vanish/>
      <w:spacing w:val="-2"/>
      <w:sz w:val="1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en">
    <w:name w:val="Grafiken"/>
    <w:basedOn w:val="Standard"/>
    <w:rsid w:val="009C602E"/>
  </w:style>
  <w:style w:type="paragraph" w:customStyle="1" w:styleId="Formatvorlage1">
    <w:name w:val="Formatvorlage1"/>
    <w:basedOn w:val="Standard"/>
    <w:rsid w:val="009C602E"/>
    <w:pPr>
      <w:numPr>
        <w:numId w:val="1"/>
      </w:numPr>
    </w:pPr>
  </w:style>
  <w:style w:type="paragraph" w:styleId="Kopfzeile">
    <w:name w:val="header"/>
    <w:basedOn w:val="Standard"/>
    <w:semiHidden/>
    <w:rsid w:val="009C60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C602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C60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55E"/>
    <w:pPr>
      <w:ind w:left="708"/>
    </w:pPr>
  </w:style>
  <w:style w:type="table" w:styleId="Tabellengitternetz">
    <w:name w:val="Table Grid"/>
    <w:basedOn w:val="NormaleTabelle"/>
    <w:uiPriority w:val="59"/>
    <w:rsid w:val="0052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4D496F"/>
    <w:pPr>
      <w:spacing w:before="100" w:beforeAutospacing="1" w:after="100" w:afterAutospacing="1"/>
    </w:pPr>
    <w:rPr>
      <w:snapToGrid w:val="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emmert.local\Vorlagen\membrief_pdf_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membrief_pdf_de.dot</Template>
  <TotalTime>0</TotalTime>
  <Pages>2</Pages>
  <Words>283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Memmert GmbH + Co</vt:lpstr>
    </vt:vector>
  </TitlesOfParts>
  <Company>Memmert GmbH + Co. KG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Memmert GmbH + Co</dc:title>
  <dc:creator>Administrator</dc:creator>
  <cp:lastModifiedBy>Administrator</cp:lastModifiedBy>
  <cp:revision>14</cp:revision>
  <cp:lastPrinted>2015-08-24T13:08:00Z</cp:lastPrinted>
  <dcterms:created xsi:type="dcterms:W3CDTF">2018-03-20T09:40:00Z</dcterms:created>
  <dcterms:modified xsi:type="dcterms:W3CDTF">2018-04-09T09:36:00Z</dcterms:modified>
</cp:coreProperties>
</file>